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1BFF7" w14:textId="46E2E02D" w:rsidR="00E62BF7" w:rsidRDefault="00E62BF7" w:rsidP="00B47AEB"/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5035"/>
        <w:gridCol w:w="5035"/>
      </w:tblGrid>
      <w:tr w:rsidR="00B47AEB" w14:paraId="1A93DA36" w14:textId="77777777" w:rsidTr="00B47AE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70" w:type="dxa"/>
            <w:gridSpan w:val="2"/>
          </w:tcPr>
          <w:p w14:paraId="08BEED1A" w14:textId="77777777" w:rsidR="00B47AEB" w:rsidRDefault="00B47AEB" w:rsidP="00B47AEB">
            <w:r>
              <w:t>Clinical Risk Waste includes the following:</w:t>
            </w:r>
          </w:p>
          <w:p w14:paraId="0C1BA2BF" w14:textId="46CF0A98" w:rsidR="00B47AEB" w:rsidRPr="00CB31F3" w:rsidRDefault="00B47AEB" w:rsidP="00CB31F3">
            <w:pPr>
              <w:pStyle w:val="ListParagraph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CB31F3">
              <w:rPr>
                <w:b w:val="0"/>
                <w:bCs w:val="0"/>
              </w:rPr>
              <w:t>Infectious waste (clinical waste containing infectious substances)</w:t>
            </w:r>
          </w:p>
          <w:p w14:paraId="1FB6E18C" w14:textId="5308AA89" w:rsidR="00B47AEB" w:rsidRPr="00CB31F3" w:rsidRDefault="00B47AEB" w:rsidP="00CB31F3">
            <w:pPr>
              <w:pStyle w:val="ListParagraph"/>
              <w:numPr>
                <w:ilvl w:val="0"/>
                <w:numId w:val="21"/>
              </w:numPr>
              <w:rPr>
                <w:b w:val="0"/>
                <w:bCs w:val="0"/>
              </w:rPr>
            </w:pPr>
            <w:r w:rsidRPr="00CB31F3">
              <w:rPr>
                <w:b w:val="0"/>
                <w:bCs w:val="0"/>
              </w:rPr>
              <w:t>Sharps (</w:t>
            </w:r>
            <w:r w:rsidR="000908EF" w:rsidRPr="00CB31F3">
              <w:rPr>
                <w:b w:val="0"/>
                <w:bCs w:val="0"/>
              </w:rPr>
              <w:t>e.g.,</w:t>
            </w:r>
            <w:r w:rsidRPr="00CB31F3">
              <w:rPr>
                <w:b w:val="0"/>
                <w:bCs w:val="0"/>
              </w:rPr>
              <w:t xml:space="preserve"> needles, scalpels, sharp tips of I.V. sets) </w:t>
            </w:r>
          </w:p>
          <w:p w14:paraId="24ACF731" w14:textId="32ACB742" w:rsidR="00CB31F3" w:rsidRPr="00CB31F3" w:rsidRDefault="00CB31F3" w:rsidP="00CB31F3">
            <w:pPr>
              <w:pStyle w:val="ListParagraph"/>
              <w:numPr>
                <w:ilvl w:val="0"/>
                <w:numId w:val="21"/>
              </w:numPr>
            </w:pPr>
            <w:r w:rsidRPr="00CB31F3">
              <w:rPr>
                <w:b w:val="0"/>
                <w:bCs w:val="0"/>
              </w:rPr>
              <w:t>General waste</w:t>
            </w:r>
          </w:p>
        </w:tc>
      </w:tr>
      <w:tr w:rsidR="00B47AEB" w14:paraId="7BC7E8EB" w14:textId="77777777" w:rsidTr="00B47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45141294" w14:textId="77777777" w:rsidR="00B47AEB" w:rsidRDefault="00B47AEB" w:rsidP="00B47AEB">
            <w:r>
              <w:t>Name of assessor:</w:t>
            </w:r>
          </w:p>
          <w:p w14:paraId="35270111" w14:textId="23C4844C" w:rsidR="00B47AEB" w:rsidRDefault="00B47AEB" w:rsidP="00B47AEB"/>
        </w:tc>
        <w:tc>
          <w:tcPr>
            <w:tcW w:w="5035" w:type="dxa"/>
          </w:tcPr>
          <w:p w14:paraId="3460AC8A" w14:textId="28DDC92A" w:rsidR="00B47AEB" w:rsidRPr="00CB31F3" w:rsidRDefault="00B47AEB" w:rsidP="00B47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CB31F3">
              <w:rPr>
                <w:b/>
                <w:bCs/>
              </w:rPr>
              <w:t>Date of assessment:</w:t>
            </w:r>
          </w:p>
        </w:tc>
      </w:tr>
      <w:tr w:rsidR="00B47AEB" w14:paraId="4FD09E23" w14:textId="77777777" w:rsidTr="00B47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3027E611" w14:textId="77777777" w:rsidR="00B47AEB" w:rsidRDefault="00B47AEB" w:rsidP="00B47AEB">
            <w:r>
              <w:t>Location:</w:t>
            </w:r>
          </w:p>
          <w:p w14:paraId="3F3F87D1" w14:textId="51A488FB" w:rsidR="00B47AEB" w:rsidRDefault="00B47AEB" w:rsidP="00B47AEB"/>
        </w:tc>
        <w:tc>
          <w:tcPr>
            <w:tcW w:w="5035" w:type="dxa"/>
          </w:tcPr>
          <w:p w14:paraId="034A2DED" w14:textId="77777777" w:rsidR="00B47AEB" w:rsidRDefault="00B47AEB" w:rsidP="00B47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47AEB" w14:paraId="3BC31378" w14:textId="77777777" w:rsidTr="00B47AE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35" w:type="dxa"/>
          </w:tcPr>
          <w:p w14:paraId="0303546A" w14:textId="6C897448" w:rsidR="00B47AEB" w:rsidRDefault="00B47AEB" w:rsidP="00B47AEB">
            <w:pPr>
              <w:rPr>
                <w:b w:val="0"/>
                <w:bCs w:val="0"/>
              </w:rPr>
            </w:pPr>
            <w:r>
              <w:t>Remark</w:t>
            </w:r>
            <w:r w:rsidR="00CB31F3">
              <w:t>s/Actions:</w:t>
            </w:r>
          </w:p>
          <w:p w14:paraId="50AA129C" w14:textId="2798B9F3" w:rsidR="00940BD1" w:rsidRDefault="00940BD1" w:rsidP="00B47AEB">
            <w:pPr>
              <w:rPr>
                <w:b w:val="0"/>
                <w:bCs w:val="0"/>
              </w:rPr>
            </w:pPr>
          </w:p>
          <w:p w14:paraId="29225980" w14:textId="7C2021E9" w:rsidR="00940BD1" w:rsidRPr="00940BD1" w:rsidRDefault="00940BD1" w:rsidP="00B47AEB">
            <w:pPr>
              <w:rPr>
                <w:b w:val="0"/>
                <w:bCs w:val="0"/>
              </w:rPr>
            </w:pPr>
          </w:p>
          <w:p w14:paraId="114F71AC" w14:textId="13677515" w:rsidR="00B47AEB" w:rsidRDefault="00B47AEB" w:rsidP="00B47AEB"/>
        </w:tc>
        <w:tc>
          <w:tcPr>
            <w:tcW w:w="5035" w:type="dxa"/>
          </w:tcPr>
          <w:p w14:paraId="2FC88C82" w14:textId="77777777" w:rsidR="00B47AEB" w:rsidRDefault="00B47AEB" w:rsidP="00B47A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2CC6F2C8" w14:textId="675CB1EE" w:rsidR="00B47AEB" w:rsidRDefault="00B47AEB" w:rsidP="00B47AEB"/>
    <w:p w14:paraId="6A22D80B" w14:textId="77777777" w:rsidR="00B47AEB" w:rsidRPr="00EB7EFF" w:rsidRDefault="00B47AEB" w:rsidP="00B47AE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5"/>
        <w:gridCol w:w="7619"/>
        <w:gridCol w:w="615"/>
        <w:gridCol w:w="570"/>
        <w:gridCol w:w="571"/>
      </w:tblGrid>
      <w:tr w:rsidR="00CB31F3" w14:paraId="129DFDA4" w14:textId="77777777" w:rsidTr="00CB31F3">
        <w:tc>
          <w:tcPr>
            <w:tcW w:w="695" w:type="dxa"/>
            <w:shd w:val="clear" w:color="auto" w:fill="4A66AC" w:themeFill="accent1"/>
          </w:tcPr>
          <w:p w14:paraId="06FBB7C3" w14:textId="0393EACC" w:rsidR="00B47AEB" w:rsidRPr="00CB31F3" w:rsidRDefault="00B47AEB" w:rsidP="00E62BF7">
            <w:pPr>
              <w:rPr>
                <w:b/>
                <w:bCs/>
              </w:rPr>
            </w:pPr>
            <w:r w:rsidRPr="00CB31F3">
              <w:rPr>
                <w:b/>
                <w:bCs/>
              </w:rPr>
              <w:t>No</w:t>
            </w:r>
          </w:p>
        </w:tc>
        <w:tc>
          <w:tcPr>
            <w:tcW w:w="7619" w:type="dxa"/>
            <w:shd w:val="clear" w:color="auto" w:fill="4A66AC" w:themeFill="accent1"/>
          </w:tcPr>
          <w:p w14:paraId="01C56705" w14:textId="6CA263DA" w:rsidR="00B47AEB" w:rsidRPr="00CB31F3" w:rsidRDefault="00B47AEB" w:rsidP="00B47AEB">
            <w:pPr>
              <w:jc w:val="left"/>
              <w:rPr>
                <w:b/>
                <w:bCs/>
              </w:rPr>
            </w:pPr>
            <w:r w:rsidRPr="00CB31F3">
              <w:rPr>
                <w:b/>
                <w:bCs/>
              </w:rPr>
              <w:t>Hazard controls to be considered when carrying out your risk assessment</w:t>
            </w:r>
          </w:p>
        </w:tc>
        <w:tc>
          <w:tcPr>
            <w:tcW w:w="615" w:type="dxa"/>
            <w:shd w:val="clear" w:color="auto" w:fill="4A66AC" w:themeFill="accent1"/>
          </w:tcPr>
          <w:p w14:paraId="0D0DE09E" w14:textId="1049A3B4" w:rsidR="00B47AEB" w:rsidRPr="00CB31F3" w:rsidRDefault="00B47AEB" w:rsidP="00E62BF7">
            <w:pPr>
              <w:rPr>
                <w:b/>
                <w:bCs/>
              </w:rPr>
            </w:pPr>
            <w:r w:rsidRPr="00CB31F3">
              <w:rPr>
                <w:b/>
                <w:bCs/>
              </w:rPr>
              <w:t>Yes</w:t>
            </w:r>
          </w:p>
        </w:tc>
        <w:tc>
          <w:tcPr>
            <w:tcW w:w="570" w:type="dxa"/>
            <w:shd w:val="clear" w:color="auto" w:fill="4A66AC" w:themeFill="accent1"/>
          </w:tcPr>
          <w:p w14:paraId="686ED0E9" w14:textId="20AF08AB" w:rsidR="00B47AEB" w:rsidRPr="00CB31F3" w:rsidRDefault="00B47AEB" w:rsidP="00E62BF7">
            <w:pPr>
              <w:rPr>
                <w:b/>
                <w:bCs/>
              </w:rPr>
            </w:pPr>
            <w:r w:rsidRPr="00CB31F3">
              <w:rPr>
                <w:b/>
                <w:bCs/>
              </w:rPr>
              <w:t>No</w:t>
            </w:r>
          </w:p>
        </w:tc>
        <w:tc>
          <w:tcPr>
            <w:tcW w:w="571" w:type="dxa"/>
            <w:shd w:val="clear" w:color="auto" w:fill="4A66AC" w:themeFill="accent1"/>
          </w:tcPr>
          <w:p w14:paraId="7E515E5C" w14:textId="036F25FB" w:rsidR="00B47AEB" w:rsidRPr="00CB31F3" w:rsidRDefault="00B47AEB" w:rsidP="00E62BF7">
            <w:pPr>
              <w:rPr>
                <w:b/>
                <w:bCs/>
              </w:rPr>
            </w:pPr>
            <w:r w:rsidRPr="00CB31F3">
              <w:rPr>
                <w:b/>
                <w:bCs/>
              </w:rPr>
              <w:t>NA</w:t>
            </w:r>
          </w:p>
        </w:tc>
      </w:tr>
      <w:tr w:rsidR="00E62552" w14:paraId="539DD44B" w14:textId="77777777" w:rsidTr="00940BD1">
        <w:tc>
          <w:tcPr>
            <w:tcW w:w="10070" w:type="dxa"/>
            <w:gridSpan w:val="5"/>
            <w:shd w:val="clear" w:color="auto" w:fill="D9DFEF" w:themeFill="accent1" w:themeFillTint="33"/>
          </w:tcPr>
          <w:p w14:paraId="24330043" w14:textId="533E1B6D" w:rsidR="00E62552" w:rsidRDefault="00E62552" w:rsidP="00E62BF7">
            <w:r w:rsidRPr="002638B6">
              <w:rPr>
                <w:rFonts w:cstheme="minorHAnsi"/>
                <w:b/>
              </w:rPr>
              <w:t>General Waste Handling Requirements</w:t>
            </w:r>
          </w:p>
        </w:tc>
      </w:tr>
      <w:tr w:rsidR="00E62552" w14:paraId="575A66F5" w14:textId="77777777" w:rsidTr="00CB31F3">
        <w:tc>
          <w:tcPr>
            <w:tcW w:w="695" w:type="dxa"/>
          </w:tcPr>
          <w:p w14:paraId="0F42974C" w14:textId="31844A67" w:rsidR="00E62552" w:rsidRDefault="00D73D0D" w:rsidP="00E62BF7">
            <w:r>
              <w:t>1</w:t>
            </w:r>
          </w:p>
        </w:tc>
        <w:tc>
          <w:tcPr>
            <w:tcW w:w="7619" w:type="dxa"/>
          </w:tcPr>
          <w:p w14:paraId="08B2EFEA" w14:textId="61E18264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 xml:space="preserve">Are waste segregation posters available and displayed in all relevant areas </w:t>
            </w:r>
            <w:r w:rsidR="00471FBD" w:rsidRPr="00E62552">
              <w:rPr>
                <w:sz w:val="18"/>
                <w:szCs w:val="20"/>
              </w:rPr>
              <w:t>e.g.,</w:t>
            </w:r>
            <w:r w:rsidRPr="00E62552">
              <w:rPr>
                <w:sz w:val="18"/>
                <w:szCs w:val="20"/>
              </w:rPr>
              <w:t xml:space="preserve"> dirty utility room/waste holding room, clean utility room?</w:t>
            </w:r>
          </w:p>
        </w:tc>
        <w:tc>
          <w:tcPr>
            <w:tcW w:w="615" w:type="dxa"/>
          </w:tcPr>
          <w:p w14:paraId="53AAAB6A" w14:textId="77777777" w:rsidR="00E62552" w:rsidRDefault="00E62552" w:rsidP="00E62BF7"/>
        </w:tc>
        <w:tc>
          <w:tcPr>
            <w:tcW w:w="570" w:type="dxa"/>
          </w:tcPr>
          <w:p w14:paraId="557EDF51" w14:textId="77777777" w:rsidR="00E62552" w:rsidRDefault="00E62552" w:rsidP="00E62BF7"/>
        </w:tc>
        <w:tc>
          <w:tcPr>
            <w:tcW w:w="571" w:type="dxa"/>
          </w:tcPr>
          <w:p w14:paraId="7F4A1025" w14:textId="77777777" w:rsidR="00E62552" w:rsidRDefault="00E62552" w:rsidP="00E62BF7"/>
        </w:tc>
      </w:tr>
      <w:tr w:rsidR="00E62552" w14:paraId="71EE7E10" w14:textId="77777777" w:rsidTr="00CB31F3">
        <w:tc>
          <w:tcPr>
            <w:tcW w:w="695" w:type="dxa"/>
          </w:tcPr>
          <w:p w14:paraId="3E8F6C90" w14:textId="3B27317A" w:rsidR="00E62552" w:rsidRDefault="00D73D0D" w:rsidP="00E62BF7">
            <w:r>
              <w:t>2</w:t>
            </w:r>
          </w:p>
        </w:tc>
        <w:tc>
          <w:tcPr>
            <w:tcW w:w="7619" w:type="dxa"/>
          </w:tcPr>
          <w:p w14:paraId="1F44B85A" w14:textId="5117FA06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 xml:space="preserve">Are all bins labelled as appropriate </w:t>
            </w:r>
            <w:r w:rsidR="000908EF" w:rsidRPr="00E62552">
              <w:rPr>
                <w:sz w:val="18"/>
                <w:szCs w:val="20"/>
              </w:rPr>
              <w:t>e.g.,</w:t>
            </w:r>
            <w:r w:rsidRPr="00E62552">
              <w:rPr>
                <w:sz w:val="18"/>
                <w:szCs w:val="20"/>
              </w:rPr>
              <w:t xml:space="preserve"> healthcare risk waste or clinical waste; healthcare non risk waste or general waste; paper waste; glass waste etc.?</w:t>
            </w:r>
          </w:p>
        </w:tc>
        <w:tc>
          <w:tcPr>
            <w:tcW w:w="615" w:type="dxa"/>
          </w:tcPr>
          <w:p w14:paraId="2A61235F" w14:textId="77777777" w:rsidR="00E62552" w:rsidRDefault="00E62552" w:rsidP="00E62BF7"/>
        </w:tc>
        <w:tc>
          <w:tcPr>
            <w:tcW w:w="570" w:type="dxa"/>
          </w:tcPr>
          <w:p w14:paraId="6B96C2B5" w14:textId="77777777" w:rsidR="00E62552" w:rsidRDefault="00E62552" w:rsidP="00E62BF7"/>
        </w:tc>
        <w:tc>
          <w:tcPr>
            <w:tcW w:w="571" w:type="dxa"/>
          </w:tcPr>
          <w:p w14:paraId="11B899BC" w14:textId="77777777" w:rsidR="00E62552" w:rsidRDefault="00E62552" w:rsidP="00E62BF7"/>
        </w:tc>
      </w:tr>
      <w:tr w:rsidR="00E62552" w14:paraId="6308407A" w14:textId="77777777" w:rsidTr="00CB31F3">
        <w:tc>
          <w:tcPr>
            <w:tcW w:w="695" w:type="dxa"/>
          </w:tcPr>
          <w:p w14:paraId="12F706B4" w14:textId="69A1E9EA" w:rsidR="00E62552" w:rsidRDefault="00D73D0D" w:rsidP="00E62BF7">
            <w:r>
              <w:t>3</w:t>
            </w:r>
          </w:p>
        </w:tc>
        <w:tc>
          <w:tcPr>
            <w:tcW w:w="7619" w:type="dxa"/>
          </w:tcPr>
          <w:p w14:paraId="29C8EA01" w14:textId="1103D120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 xml:space="preserve">Have all bins the correct colour coded liner / bag </w:t>
            </w:r>
            <w:r w:rsidR="000908EF" w:rsidRPr="00E62552">
              <w:rPr>
                <w:sz w:val="18"/>
                <w:szCs w:val="20"/>
              </w:rPr>
              <w:t>e.g.,</w:t>
            </w:r>
            <w:r w:rsidRPr="00E62552">
              <w:rPr>
                <w:sz w:val="18"/>
                <w:szCs w:val="20"/>
              </w:rPr>
              <w:t xml:space="preserve"> yellow bag for clinical waste and black or clear bag for non-healthcare risk waste / general waste?</w:t>
            </w:r>
          </w:p>
        </w:tc>
        <w:tc>
          <w:tcPr>
            <w:tcW w:w="615" w:type="dxa"/>
          </w:tcPr>
          <w:p w14:paraId="1BC5EE33" w14:textId="77777777" w:rsidR="00E62552" w:rsidRDefault="00E62552" w:rsidP="00E62BF7"/>
        </w:tc>
        <w:tc>
          <w:tcPr>
            <w:tcW w:w="570" w:type="dxa"/>
          </w:tcPr>
          <w:p w14:paraId="134FD918" w14:textId="77777777" w:rsidR="00E62552" w:rsidRDefault="00E62552" w:rsidP="00E62BF7"/>
        </w:tc>
        <w:tc>
          <w:tcPr>
            <w:tcW w:w="571" w:type="dxa"/>
          </w:tcPr>
          <w:p w14:paraId="79483AE4" w14:textId="77777777" w:rsidR="00E62552" w:rsidRDefault="00E62552" w:rsidP="00E62BF7"/>
        </w:tc>
      </w:tr>
      <w:tr w:rsidR="00E62552" w14:paraId="5EF6331B" w14:textId="77777777" w:rsidTr="00CB31F3">
        <w:tc>
          <w:tcPr>
            <w:tcW w:w="695" w:type="dxa"/>
          </w:tcPr>
          <w:p w14:paraId="0480480B" w14:textId="039792A0" w:rsidR="00E62552" w:rsidRDefault="00D73D0D" w:rsidP="00E62BF7">
            <w:r>
              <w:t>4</w:t>
            </w:r>
          </w:p>
        </w:tc>
        <w:tc>
          <w:tcPr>
            <w:tcW w:w="7619" w:type="dxa"/>
          </w:tcPr>
          <w:p w14:paraId="485879AE" w14:textId="146F94CF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 xml:space="preserve">Is there a safe system of work in place to minimise the manual handling risks associated with the segregation, </w:t>
            </w:r>
            <w:r w:rsidR="000908EF" w:rsidRPr="00E62552">
              <w:rPr>
                <w:sz w:val="18"/>
                <w:szCs w:val="20"/>
              </w:rPr>
              <w:t>disposal,</w:t>
            </w:r>
            <w:r w:rsidRPr="00E62552">
              <w:rPr>
                <w:sz w:val="18"/>
                <w:szCs w:val="20"/>
              </w:rPr>
              <w:t xml:space="preserve"> and transportation of waste?</w:t>
            </w:r>
          </w:p>
        </w:tc>
        <w:tc>
          <w:tcPr>
            <w:tcW w:w="615" w:type="dxa"/>
          </w:tcPr>
          <w:p w14:paraId="0540DE15" w14:textId="77777777" w:rsidR="00E62552" w:rsidRDefault="00E62552" w:rsidP="00E62BF7"/>
        </w:tc>
        <w:tc>
          <w:tcPr>
            <w:tcW w:w="570" w:type="dxa"/>
          </w:tcPr>
          <w:p w14:paraId="24948540" w14:textId="77777777" w:rsidR="00E62552" w:rsidRDefault="00E62552" w:rsidP="00E62BF7"/>
        </w:tc>
        <w:tc>
          <w:tcPr>
            <w:tcW w:w="571" w:type="dxa"/>
          </w:tcPr>
          <w:p w14:paraId="70C8B5E0" w14:textId="77777777" w:rsidR="00E62552" w:rsidRDefault="00E62552" w:rsidP="00E62BF7"/>
        </w:tc>
      </w:tr>
      <w:tr w:rsidR="00E62552" w14:paraId="4AA84E5E" w14:textId="77777777" w:rsidTr="00CB31F3">
        <w:tc>
          <w:tcPr>
            <w:tcW w:w="695" w:type="dxa"/>
          </w:tcPr>
          <w:p w14:paraId="46385ABC" w14:textId="68E0A4B7" w:rsidR="00E62552" w:rsidRDefault="00D73D0D" w:rsidP="00E62BF7">
            <w:r>
              <w:t>5</w:t>
            </w:r>
          </w:p>
        </w:tc>
        <w:tc>
          <w:tcPr>
            <w:tcW w:w="7619" w:type="dxa"/>
          </w:tcPr>
          <w:p w14:paraId="7AFDABFF" w14:textId="0119B857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Is clinical risk waste stored away from the public in a secured area with doors to secure area displaying a biohazard symbol and the wording “no authorised entry/restricted access”?</w:t>
            </w:r>
          </w:p>
        </w:tc>
        <w:tc>
          <w:tcPr>
            <w:tcW w:w="615" w:type="dxa"/>
          </w:tcPr>
          <w:p w14:paraId="70BC3D56" w14:textId="77777777" w:rsidR="00E62552" w:rsidRDefault="00E62552" w:rsidP="00E62BF7"/>
        </w:tc>
        <w:tc>
          <w:tcPr>
            <w:tcW w:w="570" w:type="dxa"/>
          </w:tcPr>
          <w:p w14:paraId="0089F512" w14:textId="77777777" w:rsidR="00E62552" w:rsidRDefault="00E62552" w:rsidP="00E62BF7"/>
        </w:tc>
        <w:tc>
          <w:tcPr>
            <w:tcW w:w="571" w:type="dxa"/>
          </w:tcPr>
          <w:p w14:paraId="478B6B83" w14:textId="77777777" w:rsidR="00E62552" w:rsidRDefault="00E62552" w:rsidP="00E62BF7"/>
        </w:tc>
      </w:tr>
      <w:tr w:rsidR="00E62552" w14:paraId="15205A4B" w14:textId="77777777" w:rsidTr="00CB31F3">
        <w:tc>
          <w:tcPr>
            <w:tcW w:w="695" w:type="dxa"/>
          </w:tcPr>
          <w:p w14:paraId="3FF460F5" w14:textId="0D1C0136" w:rsidR="00E62552" w:rsidRDefault="00D73D0D" w:rsidP="00E62BF7">
            <w:r>
              <w:t>6</w:t>
            </w:r>
          </w:p>
        </w:tc>
        <w:tc>
          <w:tcPr>
            <w:tcW w:w="7619" w:type="dxa"/>
          </w:tcPr>
          <w:p w14:paraId="1D386143" w14:textId="332DCC0C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Are all waste bins visibly clean, in good repair and included in a documented cleaning schedule?</w:t>
            </w:r>
          </w:p>
        </w:tc>
        <w:tc>
          <w:tcPr>
            <w:tcW w:w="615" w:type="dxa"/>
          </w:tcPr>
          <w:p w14:paraId="16F7FB0B" w14:textId="77777777" w:rsidR="00E62552" w:rsidRDefault="00E62552" w:rsidP="00E62BF7"/>
        </w:tc>
        <w:tc>
          <w:tcPr>
            <w:tcW w:w="570" w:type="dxa"/>
          </w:tcPr>
          <w:p w14:paraId="42669536" w14:textId="77777777" w:rsidR="00E62552" w:rsidRDefault="00E62552" w:rsidP="00E62BF7"/>
        </w:tc>
        <w:tc>
          <w:tcPr>
            <w:tcW w:w="571" w:type="dxa"/>
          </w:tcPr>
          <w:p w14:paraId="747705A4" w14:textId="77777777" w:rsidR="00E62552" w:rsidRDefault="00E62552" w:rsidP="00E62BF7"/>
        </w:tc>
      </w:tr>
      <w:tr w:rsidR="00E62552" w14:paraId="793E1F5D" w14:textId="77777777" w:rsidTr="00CB31F3">
        <w:tc>
          <w:tcPr>
            <w:tcW w:w="695" w:type="dxa"/>
          </w:tcPr>
          <w:p w14:paraId="42D48D0F" w14:textId="06672A58" w:rsidR="00E62552" w:rsidRDefault="00D73D0D" w:rsidP="00E62BF7">
            <w:r>
              <w:t>7</w:t>
            </w:r>
          </w:p>
        </w:tc>
        <w:tc>
          <w:tcPr>
            <w:tcW w:w="7619" w:type="dxa"/>
          </w:tcPr>
          <w:p w14:paraId="6F3458E1" w14:textId="625C2A47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Is clinical waste collected regularly to avoid build-up of waste?</w:t>
            </w:r>
          </w:p>
        </w:tc>
        <w:tc>
          <w:tcPr>
            <w:tcW w:w="615" w:type="dxa"/>
          </w:tcPr>
          <w:p w14:paraId="4642A72D" w14:textId="77777777" w:rsidR="00E62552" w:rsidRDefault="00E62552" w:rsidP="00E62BF7"/>
        </w:tc>
        <w:tc>
          <w:tcPr>
            <w:tcW w:w="570" w:type="dxa"/>
          </w:tcPr>
          <w:p w14:paraId="06143182" w14:textId="77777777" w:rsidR="00E62552" w:rsidRDefault="00E62552" w:rsidP="00E62BF7"/>
        </w:tc>
        <w:tc>
          <w:tcPr>
            <w:tcW w:w="571" w:type="dxa"/>
          </w:tcPr>
          <w:p w14:paraId="4FBBF8A1" w14:textId="77777777" w:rsidR="00E62552" w:rsidRDefault="00E62552" w:rsidP="00E62BF7"/>
        </w:tc>
      </w:tr>
      <w:tr w:rsidR="00E62552" w14:paraId="7CC88916" w14:textId="77777777" w:rsidTr="00CB31F3">
        <w:tc>
          <w:tcPr>
            <w:tcW w:w="695" w:type="dxa"/>
          </w:tcPr>
          <w:p w14:paraId="4E3017D6" w14:textId="2AB94632" w:rsidR="00E62552" w:rsidRDefault="00D73D0D" w:rsidP="00E62BF7">
            <w:r>
              <w:lastRenderedPageBreak/>
              <w:t>8</w:t>
            </w:r>
          </w:p>
        </w:tc>
        <w:tc>
          <w:tcPr>
            <w:tcW w:w="7619" w:type="dxa"/>
          </w:tcPr>
          <w:p w14:paraId="260F5C76" w14:textId="0ACE3CEE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Is a containment system such as a trolley or UN approved wheeled bin used to transport the clinical risk waste to the waste compound for offsite disposal?</w:t>
            </w:r>
          </w:p>
        </w:tc>
        <w:tc>
          <w:tcPr>
            <w:tcW w:w="615" w:type="dxa"/>
          </w:tcPr>
          <w:p w14:paraId="365AEE0A" w14:textId="77777777" w:rsidR="00E62552" w:rsidRDefault="00E62552" w:rsidP="00E62BF7"/>
        </w:tc>
        <w:tc>
          <w:tcPr>
            <w:tcW w:w="570" w:type="dxa"/>
          </w:tcPr>
          <w:p w14:paraId="596AC0EF" w14:textId="77777777" w:rsidR="00E62552" w:rsidRDefault="00E62552" w:rsidP="00E62BF7"/>
        </w:tc>
        <w:tc>
          <w:tcPr>
            <w:tcW w:w="571" w:type="dxa"/>
          </w:tcPr>
          <w:p w14:paraId="6F787FB7" w14:textId="77777777" w:rsidR="00E62552" w:rsidRDefault="00E62552" w:rsidP="00E62BF7"/>
        </w:tc>
      </w:tr>
      <w:tr w:rsidR="00E62552" w14:paraId="695AAD93" w14:textId="77777777" w:rsidTr="00CB31F3">
        <w:tc>
          <w:tcPr>
            <w:tcW w:w="695" w:type="dxa"/>
          </w:tcPr>
          <w:p w14:paraId="69F74D04" w14:textId="20C6B00D" w:rsidR="00E62552" w:rsidRDefault="00D73D0D" w:rsidP="00E62BF7">
            <w:r>
              <w:t>9</w:t>
            </w:r>
          </w:p>
        </w:tc>
        <w:tc>
          <w:tcPr>
            <w:tcW w:w="7619" w:type="dxa"/>
          </w:tcPr>
          <w:p w14:paraId="4F5289AA" w14:textId="77C8B1FD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Have staff who generate, segregate and package healthcare risk waste received appropriate training and training records maintained?</w:t>
            </w:r>
          </w:p>
        </w:tc>
        <w:tc>
          <w:tcPr>
            <w:tcW w:w="615" w:type="dxa"/>
          </w:tcPr>
          <w:p w14:paraId="2C781839" w14:textId="77777777" w:rsidR="00E62552" w:rsidRDefault="00E62552" w:rsidP="00E62BF7"/>
        </w:tc>
        <w:tc>
          <w:tcPr>
            <w:tcW w:w="570" w:type="dxa"/>
          </w:tcPr>
          <w:p w14:paraId="164617E7" w14:textId="77777777" w:rsidR="00E62552" w:rsidRDefault="00E62552" w:rsidP="00E62BF7"/>
        </w:tc>
        <w:tc>
          <w:tcPr>
            <w:tcW w:w="571" w:type="dxa"/>
          </w:tcPr>
          <w:p w14:paraId="1A0FC08D" w14:textId="77777777" w:rsidR="00E62552" w:rsidRDefault="00E62552" w:rsidP="00E62BF7"/>
        </w:tc>
      </w:tr>
      <w:tr w:rsidR="00E62552" w14:paraId="6F1EDF8D" w14:textId="77777777" w:rsidTr="00CB31F3">
        <w:tc>
          <w:tcPr>
            <w:tcW w:w="695" w:type="dxa"/>
          </w:tcPr>
          <w:p w14:paraId="12653102" w14:textId="5B3C8EB1" w:rsidR="00E62552" w:rsidRDefault="00D73D0D" w:rsidP="00E62BF7">
            <w:r>
              <w:t>10</w:t>
            </w:r>
          </w:p>
        </w:tc>
        <w:tc>
          <w:tcPr>
            <w:tcW w:w="7619" w:type="dxa"/>
          </w:tcPr>
          <w:p w14:paraId="4F15DF8F" w14:textId="26FDF730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Is PPE provided based on Risk Assessment?</w:t>
            </w:r>
          </w:p>
        </w:tc>
        <w:tc>
          <w:tcPr>
            <w:tcW w:w="615" w:type="dxa"/>
          </w:tcPr>
          <w:p w14:paraId="152E55E1" w14:textId="77777777" w:rsidR="00E62552" w:rsidRDefault="00E62552" w:rsidP="00E62BF7"/>
        </w:tc>
        <w:tc>
          <w:tcPr>
            <w:tcW w:w="570" w:type="dxa"/>
          </w:tcPr>
          <w:p w14:paraId="2DA165EA" w14:textId="77777777" w:rsidR="00E62552" w:rsidRDefault="00E62552" w:rsidP="00E62BF7"/>
        </w:tc>
        <w:tc>
          <w:tcPr>
            <w:tcW w:w="571" w:type="dxa"/>
          </w:tcPr>
          <w:p w14:paraId="23CF9F4C" w14:textId="77777777" w:rsidR="00E62552" w:rsidRDefault="00E62552" w:rsidP="00E62BF7"/>
        </w:tc>
      </w:tr>
      <w:tr w:rsidR="00E62552" w14:paraId="10D0F9DE" w14:textId="77777777" w:rsidTr="00940BD1">
        <w:tc>
          <w:tcPr>
            <w:tcW w:w="10070" w:type="dxa"/>
            <w:gridSpan w:val="5"/>
            <w:shd w:val="clear" w:color="auto" w:fill="D9DFEF" w:themeFill="accent1" w:themeFillTint="33"/>
          </w:tcPr>
          <w:p w14:paraId="634CB537" w14:textId="71EFDAD5" w:rsidR="00E62552" w:rsidRPr="00E62552" w:rsidRDefault="00E62552" w:rsidP="00E62BF7">
            <w:pPr>
              <w:rPr>
                <w:b/>
                <w:bCs/>
              </w:rPr>
            </w:pPr>
            <w:r w:rsidRPr="002638B6">
              <w:rPr>
                <w:rFonts w:cstheme="minorHAnsi"/>
                <w:b/>
              </w:rPr>
              <w:t>Use of Clinical Waste Bags</w:t>
            </w:r>
          </w:p>
        </w:tc>
      </w:tr>
      <w:tr w:rsidR="00E62552" w14:paraId="18C0B6D4" w14:textId="77777777" w:rsidTr="00CB31F3">
        <w:tc>
          <w:tcPr>
            <w:tcW w:w="695" w:type="dxa"/>
          </w:tcPr>
          <w:p w14:paraId="688EAAF8" w14:textId="1ECFE8DD" w:rsidR="00E62552" w:rsidRDefault="00D73D0D" w:rsidP="00E62BF7">
            <w:r>
              <w:t>11</w:t>
            </w:r>
          </w:p>
        </w:tc>
        <w:tc>
          <w:tcPr>
            <w:tcW w:w="7619" w:type="dxa"/>
          </w:tcPr>
          <w:p w14:paraId="4441CDA7" w14:textId="2C0E6685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Are all large yellow bags marked UN 5H4 and display a class 6.2 label, the text UN 3291 and display the biohazard symbol and the words Clinical Waste?</w:t>
            </w:r>
          </w:p>
        </w:tc>
        <w:tc>
          <w:tcPr>
            <w:tcW w:w="615" w:type="dxa"/>
          </w:tcPr>
          <w:p w14:paraId="2B7B462D" w14:textId="77777777" w:rsidR="00E62552" w:rsidRDefault="00E62552" w:rsidP="00E62BF7"/>
        </w:tc>
        <w:tc>
          <w:tcPr>
            <w:tcW w:w="570" w:type="dxa"/>
          </w:tcPr>
          <w:p w14:paraId="33400344" w14:textId="77777777" w:rsidR="00E62552" w:rsidRDefault="00E62552" w:rsidP="00E62BF7"/>
        </w:tc>
        <w:tc>
          <w:tcPr>
            <w:tcW w:w="571" w:type="dxa"/>
          </w:tcPr>
          <w:p w14:paraId="39CA1627" w14:textId="77777777" w:rsidR="00E62552" w:rsidRDefault="00E62552" w:rsidP="00E62BF7"/>
        </w:tc>
      </w:tr>
      <w:tr w:rsidR="00E62552" w14:paraId="08D741CB" w14:textId="77777777" w:rsidTr="00CB31F3">
        <w:tc>
          <w:tcPr>
            <w:tcW w:w="695" w:type="dxa"/>
          </w:tcPr>
          <w:p w14:paraId="6F10267E" w14:textId="13F78A5D" w:rsidR="00E62552" w:rsidRDefault="00D73D0D" w:rsidP="00E62BF7">
            <w:r>
              <w:t>12</w:t>
            </w:r>
          </w:p>
        </w:tc>
        <w:tc>
          <w:tcPr>
            <w:tcW w:w="7619" w:type="dxa"/>
          </w:tcPr>
          <w:p w14:paraId="57BE8996" w14:textId="77777777" w:rsidR="00E62552" w:rsidRPr="00E62552" w:rsidRDefault="00E62552" w:rsidP="00E62552">
            <w:pPr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 xml:space="preserve">Are yellow bags placed in enclosed, pedal operated, lidded, non-combustible waste bins to minimise the risk of injury?  </w:t>
            </w:r>
          </w:p>
          <w:p w14:paraId="59A1B392" w14:textId="43B11B21" w:rsidR="00E62552" w:rsidRPr="00E62552" w:rsidRDefault="00E62552" w:rsidP="00E62552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(Please note they must not be tied onto containers/trolleys)</w:t>
            </w:r>
          </w:p>
        </w:tc>
        <w:tc>
          <w:tcPr>
            <w:tcW w:w="615" w:type="dxa"/>
          </w:tcPr>
          <w:p w14:paraId="2B72D55C" w14:textId="77777777" w:rsidR="00E62552" w:rsidRDefault="00E62552" w:rsidP="00E62BF7"/>
        </w:tc>
        <w:tc>
          <w:tcPr>
            <w:tcW w:w="570" w:type="dxa"/>
          </w:tcPr>
          <w:p w14:paraId="6F7004C8" w14:textId="77777777" w:rsidR="00E62552" w:rsidRDefault="00E62552" w:rsidP="00E62BF7"/>
        </w:tc>
        <w:tc>
          <w:tcPr>
            <w:tcW w:w="571" w:type="dxa"/>
          </w:tcPr>
          <w:p w14:paraId="37746F1B" w14:textId="77777777" w:rsidR="00E62552" w:rsidRDefault="00E62552" w:rsidP="00E62BF7"/>
        </w:tc>
      </w:tr>
      <w:tr w:rsidR="00E62552" w14:paraId="1543360D" w14:textId="77777777" w:rsidTr="00CB31F3">
        <w:tc>
          <w:tcPr>
            <w:tcW w:w="695" w:type="dxa"/>
          </w:tcPr>
          <w:p w14:paraId="4500034D" w14:textId="4B44D7BF" w:rsidR="00E62552" w:rsidRDefault="00D73D0D" w:rsidP="00E62BF7">
            <w:r>
              <w:t>13</w:t>
            </w:r>
          </w:p>
        </w:tc>
        <w:tc>
          <w:tcPr>
            <w:tcW w:w="7619" w:type="dxa"/>
          </w:tcPr>
          <w:p w14:paraId="2C8B75A5" w14:textId="33C6279F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Clinical risk waste is not decanted?</w:t>
            </w:r>
          </w:p>
        </w:tc>
        <w:tc>
          <w:tcPr>
            <w:tcW w:w="615" w:type="dxa"/>
          </w:tcPr>
          <w:p w14:paraId="7D2CF828" w14:textId="77777777" w:rsidR="00E62552" w:rsidRDefault="00E62552" w:rsidP="00E62BF7"/>
        </w:tc>
        <w:tc>
          <w:tcPr>
            <w:tcW w:w="570" w:type="dxa"/>
          </w:tcPr>
          <w:p w14:paraId="4138FFBB" w14:textId="77777777" w:rsidR="00E62552" w:rsidRDefault="00E62552" w:rsidP="00E62BF7"/>
        </w:tc>
        <w:tc>
          <w:tcPr>
            <w:tcW w:w="571" w:type="dxa"/>
          </w:tcPr>
          <w:p w14:paraId="42B783AC" w14:textId="77777777" w:rsidR="00E62552" w:rsidRDefault="00E62552" w:rsidP="00E62BF7"/>
        </w:tc>
      </w:tr>
      <w:tr w:rsidR="00E62552" w14:paraId="033D67F0" w14:textId="77777777" w:rsidTr="00CB31F3">
        <w:tc>
          <w:tcPr>
            <w:tcW w:w="695" w:type="dxa"/>
          </w:tcPr>
          <w:p w14:paraId="12151CCE" w14:textId="75576D14" w:rsidR="00E62552" w:rsidRDefault="00D73D0D" w:rsidP="00E62BF7">
            <w:r>
              <w:t>14</w:t>
            </w:r>
          </w:p>
        </w:tc>
        <w:tc>
          <w:tcPr>
            <w:tcW w:w="7619" w:type="dxa"/>
          </w:tcPr>
          <w:p w14:paraId="4EFEB864" w14:textId="4FC7840D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 xml:space="preserve">Are yellow bags tied appropriately with a swan </w:t>
            </w:r>
            <w:r w:rsidR="000908EF" w:rsidRPr="00E62552">
              <w:rPr>
                <w:sz w:val="18"/>
                <w:szCs w:val="20"/>
              </w:rPr>
              <w:t>necktie</w:t>
            </w:r>
            <w:r w:rsidRPr="00E62552">
              <w:rPr>
                <w:sz w:val="18"/>
                <w:szCs w:val="20"/>
              </w:rPr>
              <w:t xml:space="preserve"> when </w:t>
            </w:r>
            <w:r w:rsidRPr="00E62552">
              <w:rPr>
                <w:rFonts w:ascii="Arial" w:hAnsi="Arial" w:cs="Arial"/>
                <w:sz w:val="18"/>
                <w:szCs w:val="20"/>
              </w:rPr>
              <w:t>⅔</w:t>
            </w:r>
            <w:r w:rsidRPr="00E62552">
              <w:rPr>
                <w:sz w:val="18"/>
                <w:szCs w:val="20"/>
              </w:rPr>
              <w:t xml:space="preserve"> full?</w:t>
            </w:r>
          </w:p>
        </w:tc>
        <w:tc>
          <w:tcPr>
            <w:tcW w:w="615" w:type="dxa"/>
          </w:tcPr>
          <w:p w14:paraId="1CF4BEF4" w14:textId="77777777" w:rsidR="00E62552" w:rsidRDefault="00E62552" w:rsidP="00E62BF7"/>
        </w:tc>
        <w:tc>
          <w:tcPr>
            <w:tcW w:w="570" w:type="dxa"/>
          </w:tcPr>
          <w:p w14:paraId="744E5C52" w14:textId="77777777" w:rsidR="00E62552" w:rsidRDefault="00E62552" w:rsidP="00E62BF7"/>
        </w:tc>
        <w:tc>
          <w:tcPr>
            <w:tcW w:w="571" w:type="dxa"/>
          </w:tcPr>
          <w:p w14:paraId="7D38B324" w14:textId="77777777" w:rsidR="00E62552" w:rsidRDefault="00E62552" w:rsidP="00E62BF7"/>
        </w:tc>
      </w:tr>
      <w:tr w:rsidR="00E62552" w14:paraId="6101F916" w14:textId="77777777" w:rsidTr="00CB31F3">
        <w:tc>
          <w:tcPr>
            <w:tcW w:w="695" w:type="dxa"/>
          </w:tcPr>
          <w:p w14:paraId="12C41F5E" w14:textId="4B9916CC" w:rsidR="00E62552" w:rsidRDefault="00D73D0D" w:rsidP="00E62BF7">
            <w:r>
              <w:t>15</w:t>
            </w:r>
          </w:p>
        </w:tc>
        <w:tc>
          <w:tcPr>
            <w:tcW w:w="7619" w:type="dxa"/>
          </w:tcPr>
          <w:p w14:paraId="08F40955" w14:textId="14BC2CB8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>Is the bin holder front opening to facilitate ease of removal of a filled yellow bag and is it constructed in a way that facilitates effective cleaning?</w:t>
            </w:r>
          </w:p>
        </w:tc>
        <w:tc>
          <w:tcPr>
            <w:tcW w:w="615" w:type="dxa"/>
          </w:tcPr>
          <w:p w14:paraId="1516AD7D" w14:textId="77777777" w:rsidR="00E62552" w:rsidRDefault="00E62552" w:rsidP="00E62BF7"/>
        </w:tc>
        <w:tc>
          <w:tcPr>
            <w:tcW w:w="570" w:type="dxa"/>
          </w:tcPr>
          <w:p w14:paraId="220A6350" w14:textId="77777777" w:rsidR="00E62552" w:rsidRDefault="00E62552" w:rsidP="00E62BF7"/>
        </w:tc>
        <w:tc>
          <w:tcPr>
            <w:tcW w:w="571" w:type="dxa"/>
          </w:tcPr>
          <w:p w14:paraId="0390B1CF" w14:textId="77777777" w:rsidR="00E62552" w:rsidRDefault="00E62552" w:rsidP="00E62BF7"/>
        </w:tc>
      </w:tr>
      <w:tr w:rsidR="00E62552" w14:paraId="020FBDF3" w14:textId="77777777" w:rsidTr="00CB31F3">
        <w:tc>
          <w:tcPr>
            <w:tcW w:w="695" w:type="dxa"/>
          </w:tcPr>
          <w:p w14:paraId="52E7EC10" w14:textId="3709F849" w:rsidR="00E62552" w:rsidRDefault="00D73D0D" w:rsidP="00E62BF7">
            <w:r>
              <w:t>16</w:t>
            </w:r>
          </w:p>
        </w:tc>
        <w:tc>
          <w:tcPr>
            <w:tcW w:w="7619" w:type="dxa"/>
          </w:tcPr>
          <w:p w14:paraId="2657F68F" w14:textId="2BBEF2AF" w:rsidR="00E62552" w:rsidRPr="00E62552" w:rsidRDefault="00E62552" w:rsidP="00B47AEB">
            <w:pPr>
              <w:jc w:val="left"/>
              <w:rPr>
                <w:sz w:val="18"/>
                <w:szCs w:val="20"/>
              </w:rPr>
            </w:pPr>
            <w:r w:rsidRPr="00E62552">
              <w:rPr>
                <w:sz w:val="18"/>
                <w:szCs w:val="20"/>
              </w:rPr>
              <w:t xml:space="preserve">Does the bin holder list the permitted contents, display the biohazard symbol and text “clinical risk waste”?  </w:t>
            </w:r>
          </w:p>
        </w:tc>
        <w:tc>
          <w:tcPr>
            <w:tcW w:w="615" w:type="dxa"/>
          </w:tcPr>
          <w:p w14:paraId="179A9023" w14:textId="77777777" w:rsidR="00E62552" w:rsidRDefault="00E62552" w:rsidP="00E62BF7"/>
        </w:tc>
        <w:tc>
          <w:tcPr>
            <w:tcW w:w="570" w:type="dxa"/>
          </w:tcPr>
          <w:p w14:paraId="1F984D6F" w14:textId="77777777" w:rsidR="00E62552" w:rsidRDefault="00E62552" w:rsidP="00E62BF7"/>
        </w:tc>
        <w:tc>
          <w:tcPr>
            <w:tcW w:w="571" w:type="dxa"/>
          </w:tcPr>
          <w:p w14:paraId="30DF5013" w14:textId="77777777" w:rsidR="00E62552" w:rsidRDefault="00E62552" w:rsidP="00E62BF7"/>
        </w:tc>
      </w:tr>
      <w:tr w:rsidR="002638B6" w14:paraId="1A7B8263" w14:textId="77777777" w:rsidTr="00940BD1">
        <w:tc>
          <w:tcPr>
            <w:tcW w:w="10070" w:type="dxa"/>
            <w:gridSpan w:val="5"/>
            <w:shd w:val="clear" w:color="auto" w:fill="D9DFEF" w:themeFill="accent1" w:themeFillTint="33"/>
          </w:tcPr>
          <w:p w14:paraId="43010DCE" w14:textId="1F83B96E" w:rsidR="002638B6" w:rsidRDefault="002638B6" w:rsidP="00E62BF7">
            <w:r w:rsidRPr="005F4E26">
              <w:rPr>
                <w:rFonts w:cstheme="minorHAnsi"/>
                <w:b/>
              </w:rPr>
              <w:t xml:space="preserve">Clinical </w:t>
            </w:r>
            <w:r w:rsidR="00D73D0D">
              <w:rPr>
                <w:rFonts w:cstheme="minorHAnsi"/>
                <w:b/>
              </w:rPr>
              <w:t>R</w:t>
            </w:r>
            <w:r w:rsidRPr="005F4E26">
              <w:rPr>
                <w:rFonts w:cstheme="minorHAnsi"/>
                <w:b/>
              </w:rPr>
              <w:t xml:space="preserve">isk </w:t>
            </w:r>
            <w:r w:rsidR="00D73D0D">
              <w:rPr>
                <w:rFonts w:cstheme="minorHAnsi"/>
                <w:b/>
              </w:rPr>
              <w:t>W</w:t>
            </w:r>
            <w:r w:rsidRPr="005F4E26">
              <w:rPr>
                <w:rFonts w:cstheme="minorHAnsi"/>
                <w:b/>
              </w:rPr>
              <w:t xml:space="preserve">aste </w:t>
            </w:r>
            <w:r w:rsidR="00D73D0D">
              <w:rPr>
                <w:rFonts w:cstheme="minorHAnsi"/>
                <w:b/>
              </w:rPr>
              <w:t>C</w:t>
            </w:r>
            <w:r w:rsidRPr="005F4E26">
              <w:rPr>
                <w:rFonts w:cstheme="minorHAnsi"/>
                <w:b/>
              </w:rPr>
              <w:t xml:space="preserve">ollected </w:t>
            </w:r>
            <w:r w:rsidR="00D73D0D">
              <w:rPr>
                <w:rFonts w:cstheme="minorHAnsi"/>
                <w:b/>
              </w:rPr>
              <w:t>I</w:t>
            </w:r>
            <w:r w:rsidRPr="005F4E26">
              <w:rPr>
                <w:rFonts w:cstheme="minorHAnsi"/>
                <w:b/>
              </w:rPr>
              <w:t xml:space="preserve">n </w:t>
            </w:r>
            <w:r w:rsidR="00D73D0D">
              <w:rPr>
                <w:rFonts w:cstheme="minorHAnsi"/>
                <w:b/>
              </w:rPr>
              <w:t>R</w:t>
            </w:r>
            <w:r w:rsidRPr="005F4E26">
              <w:rPr>
                <w:rFonts w:cstheme="minorHAnsi"/>
                <w:b/>
              </w:rPr>
              <w:t xml:space="preserve">igid </w:t>
            </w:r>
            <w:r w:rsidR="00D73D0D">
              <w:rPr>
                <w:rFonts w:cstheme="minorHAnsi"/>
                <w:b/>
              </w:rPr>
              <w:t>B</w:t>
            </w:r>
            <w:r w:rsidRPr="005F4E26">
              <w:rPr>
                <w:rFonts w:cstheme="minorHAnsi"/>
                <w:b/>
              </w:rPr>
              <w:t>ins</w:t>
            </w:r>
          </w:p>
        </w:tc>
      </w:tr>
      <w:tr w:rsidR="00E62552" w14:paraId="6182A152" w14:textId="77777777" w:rsidTr="00CB31F3">
        <w:tc>
          <w:tcPr>
            <w:tcW w:w="695" w:type="dxa"/>
          </w:tcPr>
          <w:p w14:paraId="3037D467" w14:textId="147322EF" w:rsidR="00E62552" w:rsidRDefault="00D73D0D" w:rsidP="00E62BF7">
            <w:r>
              <w:t>17</w:t>
            </w:r>
          </w:p>
        </w:tc>
        <w:tc>
          <w:tcPr>
            <w:tcW w:w="7619" w:type="dxa"/>
          </w:tcPr>
          <w:p w14:paraId="68DC3919" w14:textId="19B6301B" w:rsidR="00E62552" w:rsidRPr="00E62552" w:rsidRDefault="002638B6" w:rsidP="00B47AEB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>Does the person assembling and closing the rigid bins comply with manufacturer’s instructions on use?</w:t>
            </w:r>
          </w:p>
        </w:tc>
        <w:tc>
          <w:tcPr>
            <w:tcW w:w="615" w:type="dxa"/>
          </w:tcPr>
          <w:p w14:paraId="6387716F" w14:textId="77777777" w:rsidR="00E62552" w:rsidRDefault="00E62552" w:rsidP="00E62BF7"/>
        </w:tc>
        <w:tc>
          <w:tcPr>
            <w:tcW w:w="570" w:type="dxa"/>
          </w:tcPr>
          <w:p w14:paraId="5E17AB1B" w14:textId="77777777" w:rsidR="00E62552" w:rsidRDefault="00E62552" w:rsidP="00E62BF7"/>
        </w:tc>
        <w:tc>
          <w:tcPr>
            <w:tcW w:w="571" w:type="dxa"/>
          </w:tcPr>
          <w:p w14:paraId="4D0C0758" w14:textId="77777777" w:rsidR="00E62552" w:rsidRDefault="00E62552" w:rsidP="00E62BF7"/>
        </w:tc>
      </w:tr>
      <w:tr w:rsidR="00E62552" w14:paraId="1F13ABE8" w14:textId="77777777" w:rsidTr="00CB31F3">
        <w:tc>
          <w:tcPr>
            <w:tcW w:w="695" w:type="dxa"/>
          </w:tcPr>
          <w:p w14:paraId="58901A42" w14:textId="1E9601B4" w:rsidR="00E62552" w:rsidRDefault="00D73D0D" w:rsidP="00E62BF7">
            <w:r>
              <w:t>18</w:t>
            </w:r>
          </w:p>
        </w:tc>
        <w:tc>
          <w:tcPr>
            <w:tcW w:w="7619" w:type="dxa"/>
          </w:tcPr>
          <w:p w14:paraId="2B4C28A0" w14:textId="02CA1C42" w:rsidR="00E62552" w:rsidRPr="00E62552" w:rsidRDefault="002638B6" w:rsidP="00B47AEB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>Are posters with appropriate instructions on use located at bin assembly locations?</w:t>
            </w:r>
          </w:p>
        </w:tc>
        <w:tc>
          <w:tcPr>
            <w:tcW w:w="615" w:type="dxa"/>
          </w:tcPr>
          <w:p w14:paraId="23BF4304" w14:textId="77777777" w:rsidR="00E62552" w:rsidRDefault="00E62552" w:rsidP="00E62BF7"/>
        </w:tc>
        <w:tc>
          <w:tcPr>
            <w:tcW w:w="570" w:type="dxa"/>
          </w:tcPr>
          <w:p w14:paraId="7B7AAF77" w14:textId="77777777" w:rsidR="00E62552" w:rsidRDefault="00E62552" w:rsidP="00E62BF7"/>
        </w:tc>
        <w:tc>
          <w:tcPr>
            <w:tcW w:w="571" w:type="dxa"/>
          </w:tcPr>
          <w:p w14:paraId="2CAA5F38" w14:textId="77777777" w:rsidR="00E62552" w:rsidRDefault="00E62552" w:rsidP="00E62BF7"/>
        </w:tc>
      </w:tr>
      <w:tr w:rsidR="002638B6" w14:paraId="3C41286A" w14:textId="77777777" w:rsidTr="00CB31F3">
        <w:tc>
          <w:tcPr>
            <w:tcW w:w="695" w:type="dxa"/>
          </w:tcPr>
          <w:p w14:paraId="039DC1A7" w14:textId="60411D30" w:rsidR="002638B6" w:rsidRDefault="00D73D0D" w:rsidP="00E62BF7">
            <w:r>
              <w:t>19</w:t>
            </w:r>
          </w:p>
        </w:tc>
        <w:tc>
          <w:tcPr>
            <w:tcW w:w="7619" w:type="dxa"/>
          </w:tcPr>
          <w:p w14:paraId="561ADBB7" w14:textId="35FB795F" w:rsidR="002638B6" w:rsidRPr="00E62552" w:rsidRDefault="002638B6" w:rsidP="00B47AEB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>Is the lid of the rigid bin closed when not in use?</w:t>
            </w:r>
          </w:p>
        </w:tc>
        <w:tc>
          <w:tcPr>
            <w:tcW w:w="615" w:type="dxa"/>
          </w:tcPr>
          <w:p w14:paraId="5F6BD039" w14:textId="77777777" w:rsidR="002638B6" w:rsidRDefault="002638B6" w:rsidP="00E62BF7"/>
        </w:tc>
        <w:tc>
          <w:tcPr>
            <w:tcW w:w="570" w:type="dxa"/>
          </w:tcPr>
          <w:p w14:paraId="46200541" w14:textId="77777777" w:rsidR="002638B6" w:rsidRDefault="002638B6" w:rsidP="00E62BF7"/>
        </w:tc>
        <w:tc>
          <w:tcPr>
            <w:tcW w:w="571" w:type="dxa"/>
          </w:tcPr>
          <w:p w14:paraId="557673B1" w14:textId="77777777" w:rsidR="002638B6" w:rsidRDefault="002638B6" w:rsidP="00E62BF7"/>
        </w:tc>
      </w:tr>
      <w:tr w:rsidR="002638B6" w14:paraId="7D293ADE" w14:textId="77777777" w:rsidTr="00CB31F3">
        <w:tc>
          <w:tcPr>
            <w:tcW w:w="695" w:type="dxa"/>
          </w:tcPr>
          <w:p w14:paraId="1E584748" w14:textId="3350BC0D" w:rsidR="002638B6" w:rsidRDefault="00D73D0D" w:rsidP="00E62BF7">
            <w:r>
              <w:t>20</w:t>
            </w:r>
          </w:p>
        </w:tc>
        <w:tc>
          <w:tcPr>
            <w:tcW w:w="7619" w:type="dxa"/>
          </w:tcPr>
          <w:p w14:paraId="3BB34B41" w14:textId="7E3EAA7F" w:rsidR="002638B6" w:rsidRPr="00E62552" w:rsidRDefault="002638B6" w:rsidP="00B47AEB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>Are rigid bins of a suitable size used to minimise length of time of use?</w:t>
            </w:r>
          </w:p>
        </w:tc>
        <w:tc>
          <w:tcPr>
            <w:tcW w:w="615" w:type="dxa"/>
          </w:tcPr>
          <w:p w14:paraId="685ADBFF" w14:textId="77777777" w:rsidR="002638B6" w:rsidRDefault="002638B6" w:rsidP="00E62BF7"/>
        </w:tc>
        <w:tc>
          <w:tcPr>
            <w:tcW w:w="570" w:type="dxa"/>
          </w:tcPr>
          <w:p w14:paraId="00B6A83F" w14:textId="77777777" w:rsidR="002638B6" w:rsidRDefault="002638B6" w:rsidP="00E62BF7"/>
        </w:tc>
        <w:tc>
          <w:tcPr>
            <w:tcW w:w="571" w:type="dxa"/>
          </w:tcPr>
          <w:p w14:paraId="7A612DDC" w14:textId="77777777" w:rsidR="002638B6" w:rsidRDefault="002638B6" w:rsidP="00E62BF7"/>
        </w:tc>
      </w:tr>
      <w:tr w:rsidR="002638B6" w14:paraId="31704D32" w14:textId="77777777" w:rsidTr="00CB31F3">
        <w:tc>
          <w:tcPr>
            <w:tcW w:w="695" w:type="dxa"/>
          </w:tcPr>
          <w:p w14:paraId="657AFD54" w14:textId="4BC354EE" w:rsidR="002638B6" w:rsidRDefault="00D73D0D" w:rsidP="00E62BF7">
            <w:r>
              <w:t>21</w:t>
            </w:r>
          </w:p>
        </w:tc>
        <w:tc>
          <w:tcPr>
            <w:tcW w:w="7619" w:type="dxa"/>
          </w:tcPr>
          <w:p w14:paraId="3A555B74" w14:textId="49D9C363" w:rsidR="002638B6" w:rsidRPr="00E62552" w:rsidRDefault="002638B6" w:rsidP="00B47AEB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 xml:space="preserve">Are bins filled in accordance with manufacturers’ guidelines </w:t>
            </w:r>
            <w:r w:rsidR="000908EF" w:rsidRPr="002638B6">
              <w:rPr>
                <w:sz w:val="18"/>
                <w:szCs w:val="20"/>
              </w:rPr>
              <w:t>i.e.,</w:t>
            </w:r>
            <w:r w:rsidRPr="002638B6">
              <w:rPr>
                <w:sz w:val="18"/>
                <w:szCs w:val="20"/>
              </w:rPr>
              <w:t xml:space="preserve"> bins are not filled beyond a maximum </w:t>
            </w:r>
            <w:r w:rsidRPr="002638B6">
              <w:rPr>
                <w:rFonts w:ascii="Arial" w:hAnsi="Arial" w:cs="Arial"/>
                <w:sz w:val="18"/>
                <w:szCs w:val="20"/>
              </w:rPr>
              <w:t>⅔</w:t>
            </w:r>
            <w:r w:rsidRPr="002638B6">
              <w:rPr>
                <w:sz w:val="18"/>
                <w:szCs w:val="20"/>
              </w:rPr>
              <w:t xml:space="preserve"> full or at manufacturers fill line?</w:t>
            </w:r>
          </w:p>
        </w:tc>
        <w:tc>
          <w:tcPr>
            <w:tcW w:w="615" w:type="dxa"/>
          </w:tcPr>
          <w:p w14:paraId="77A2461B" w14:textId="77777777" w:rsidR="002638B6" w:rsidRDefault="002638B6" w:rsidP="00E62BF7"/>
        </w:tc>
        <w:tc>
          <w:tcPr>
            <w:tcW w:w="570" w:type="dxa"/>
          </w:tcPr>
          <w:p w14:paraId="27687943" w14:textId="77777777" w:rsidR="002638B6" w:rsidRDefault="002638B6" w:rsidP="00E62BF7"/>
        </w:tc>
        <w:tc>
          <w:tcPr>
            <w:tcW w:w="571" w:type="dxa"/>
          </w:tcPr>
          <w:p w14:paraId="6E00D821" w14:textId="77777777" w:rsidR="002638B6" w:rsidRDefault="002638B6" w:rsidP="00E62BF7"/>
        </w:tc>
      </w:tr>
      <w:tr w:rsidR="002638B6" w14:paraId="726461ED" w14:textId="77777777" w:rsidTr="00CB31F3">
        <w:tc>
          <w:tcPr>
            <w:tcW w:w="695" w:type="dxa"/>
          </w:tcPr>
          <w:p w14:paraId="7D2BBB41" w14:textId="0F63249C" w:rsidR="002638B6" w:rsidRDefault="00D73D0D" w:rsidP="00E62BF7">
            <w:r>
              <w:t>22</w:t>
            </w:r>
          </w:p>
        </w:tc>
        <w:tc>
          <w:tcPr>
            <w:tcW w:w="7619" w:type="dxa"/>
          </w:tcPr>
          <w:p w14:paraId="11BB9930" w14:textId="3A1F90C1" w:rsidR="002638B6" w:rsidRPr="00E62552" w:rsidRDefault="002638B6" w:rsidP="00B47AEB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 xml:space="preserve">Are bins stable and secured to prevent them from being inadvertently knocked over? </w:t>
            </w:r>
            <w:r w:rsidR="000908EF" w:rsidRPr="002638B6">
              <w:rPr>
                <w:sz w:val="18"/>
                <w:szCs w:val="20"/>
              </w:rPr>
              <w:t>e.g.,</w:t>
            </w:r>
            <w:r w:rsidRPr="002638B6">
              <w:rPr>
                <w:sz w:val="18"/>
                <w:szCs w:val="20"/>
              </w:rPr>
              <w:t xml:space="preserve"> Rigid bin holder</w:t>
            </w:r>
          </w:p>
        </w:tc>
        <w:tc>
          <w:tcPr>
            <w:tcW w:w="615" w:type="dxa"/>
          </w:tcPr>
          <w:p w14:paraId="64F0818E" w14:textId="77777777" w:rsidR="002638B6" w:rsidRDefault="002638B6" w:rsidP="00E62BF7"/>
        </w:tc>
        <w:tc>
          <w:tcPr>
            <w:tcW w:w="570" w:type="dxa"/>
          </w:tcPr>
          <w:p w14:paraId="79A70A7C" w14:textId="77777777" w:rsidR="002638B6" w:rsidRDefault="002638B6" w:rsidP="00E62BF7"/>
        </w:tc>
        <w:tc>
          <w:tcPr>
            <w:tcW w:w="571" w:type="dxa"/>
          </w:tcPr>
          <w:p w14:paraId="184A3873" w14:textId="77777777" w:rsidR="002638B6" w:rsidRDefault="002638B6" w:rsidP="00E62BF7"/>
        </w:tc>
      </w:tr>
      <w:tr w:rsidR="00940BD1" w14:paraId="3369D6AF" w14:textId="77777777" w:rsidTr="00940BD1">
        <w:tc>
          <w:tcPr>
            <w:tcW w:w="10070" w:type="dxa"/>
            <w:gridSpan w:val="5"/>
            <w:shd w:val="clear" w:color="auto" w:fill="D9DFEF" w:themeFill="accent1" w:themeFillTint="33"/>
          </w:tcPr>
          <w:p w14:paraId="27C10858" w14:textId="260C902B" w:rsidR="00940BD1" w:rsidRDefault="00940BD1" w:rsidP="00E62BF7">
            <w:r w:rsidRPr="00940BD1">
              <w:rPr>
                <w:rFonts w:cstheme="minorHAnsi"/>
                <w:b/>
              </w:rPr>
              <w:t>Sharps</w:t>
            </w:r>
          </w:p>
        </w:tc>
      </w:tr>
      <w:tr w:rsidR="002638B6" w14:paraId="54C0094B" w14:textId="77777777" w:rsidTr="00CB31F3">
        <w:tc>
          <w:tcPr>
            <w:tcW w:w="695" w:type="dxa"/>
          </w:tcPr>
          <w:p w14:paraId="406CB783" w14:textId="75C1BDC4" w:rsidR="002638B6" w:rsidRDefault="00D73D0D" w:rsidP="00E62BF7">
            <w:r>
              <w:t>23</w:t>
            </w:r>
          </w:p>
        </w:tc>
        <w:tc>
          <w:tcPr>
            <w:tcW w:w="7619" w:type="dxa"/>
          </w:tcPr>
          <w:p w14:paraId="25C8EFB0" w14:textId="267A071A" w:rsidR="002638B6" w:rsidRPr="00E62552" w:rsidRDefault="00940BD1" w:rsidP="00B47AEB">
            <w:pPr>
              <w:jc w:val="left"/>
              <w:rPr>
                <w:sz w:val="18"/>
                <w:szCs w:val="20"/>
              </w:rPr>
            </w:pPr>
            <w:r w:rsidRPr="00940BD1">
              <w:rPr>
                <w:sz w:val="18"/>
                <w:szCs w:val="20"/>
              </w:rPr>
              <w:t xml:space="preserve">All staff have received the appropriate information, instruction, </w:t>
            </w:r>
            <w:r w:rsidR="000908EF" w:rsidRPr="00940BD1">
              <w:rPr>
                <w:sz w:val="18"/>
                <w:szCs w:val="20"/>
              </w:rPr>
              <w:t>training,</w:t>
            </w:r>
            <w:r w:rsidRPr="00940BD1">
              <w:rPr>
                <w:sz w:val="18"/>
                <w:szCs w:val="20"/>
              </w:rPr>
              <w:t xml:space="preserve"> and supervision in the safe handling, use and disposal of sharps</w:t>
            </w:r>
            <w:r>
              <w:rPr>
                <w:sz w:val="18"/>
                <w:szCs w:val="20"/>
              </w:rPr>
              <w:t>?</w:t>
            </w:r>
          </w:p>
        </w:tc>
        <w:tc>
          <w:tcPr>
            <w:tcW w:w="615" w:type="dxa"/>
          </w:tcPr>
          <w:p w14:paraId="289FF746" w14:textId="77777777" w:rsidR="002638B6" w:rsidRDefault="002638B6" w:rsidP="00E62BF7"/>
        </w:tc>
        <w:tc>
          <w:tcPr>
            <w:tcW w:w="570" w:type="dxa"/>
          </w:tcPr>
          <w:p w14:paraId="1BDE0515" w14:textId="77777777" w:rsidR="002638B6" w:rsidRDefault="002638B6" w:rsidP="00E62BF7"/>
        </w:tc>
        <w:tc>
          <w:tcPr>
            <w:tcW w:w="571" w:type="dxa"/>
          </w:tcPr>
          <w:p w14:paraId="2F75C980" w14:textId="77777777" w:rsidR="002638B6" w:rsidRDefault="002638B6" w:rsidP="00E62BF7"/>
        </w:tc>
      </w:tr>
      <w:tr w:rsidR="00940BD1" w14:paraId="73E4A2FB" w14:textId="77777777" w:rsidTr="00CB31F3">
        <w:tc>
          <w:tcPr>
            <w:tcW w:w="695" w:type="dxa"/>
          </w:tcPr>
          <w:p w14:paraId="5BE580F7" w14:textId="41F6E9E9" w:rsidR="00940BD1" w:rsidRDefault="00D73D0D" w:rsidP="00E62BF7">
            <w:r>
              <w:t>24</w:t>
            </w:r>
          </w:p>
        </w:tc>
        <w:tc>
          <w:tcPr>
            <w:tcW w:w="7619" w:type="dxa"/>
          </w:tcPr>
          <w:p w14:paraId="0E9176F9" w14:textId="642953B2" w:rsidR="00940BD1" w:rsidRPr="00E62552" w:rsidRDefault="00940BD1" w:rsidP="00B47AEB">
            <w:pPr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Is there any program to use</w:t>
            </w:r>
            <w:r w:rsidRPr="00940BD1">
              <w:rPr>
                <w:sz w:val="18"/>
                <w:szCs w:val="20"/>
              </w:rPr>
              <w:t xml:space="preserve"> of safer sharps – where available and when clinically practical</w:t>
            </w:r>
            <w:r>
              <w:rPr>
                <w:sz w:val="18"/>
                <w:szCs w:val="20"/>
              </w:rPr>
              <w:t>?</w:t>
            </w:r>
          </w:p>
        </w:tc>
        <w:tc>
          <w:tcPr>
            <w:tcW w:w="615" w:type="dxa"/>
          </w:tcPr>
          <w:p w14:paraId="7D8DEFDE" w14:textId="77777777" w:rsidR="00940BD1" w:rsidRDefault="00940BD1" w:rsidP="00E62BF7"/>
        </w:tc>
        <w:tc>
          <w:tcPr>
            <w:tcW w:w="570" w:type="dxa"/>
          </w:tcPr>
          <w:p w14:paraId="49380771" w14:textId="77777777" w:rsidR="00940BD1" w:rsidRDefault="00940BD1" w:rsidP="00E62BF7"/>
        </w:tc>
        <w:tc>
          <w:tcPr>
            <w:tcW w:w="571" w:type="dxa"/>
          </w:tcPr>
          <w:p w14:paraId="05825432" w14:textId="77777777" w:rsidR="00940BD1" w:rsidRDefault="00940BD1" w:rsidP="00E62BF7"/>
        </w:tc>
      </w:tr>
      <w:tr w:rsidR="00940BD1" w14:paraId="5D2034AF" w14:textId="77777777" w:rsidTr="00CB31F3">
        <w:tc>
          <w:tcPr>
            <w:tcW w:w="695" w:type="dxa"/>
          </w:tcPr>
          <w:p w14:paraId="2E66D60B" w14:textId="06CACEAB" w:rsidR="00940BD1" w:rsidRDefault="00D73D0D" w:rsidP="00E62BF7">
            <w:r>
              <w:lastRenderedPageBreak/>
              <w:t>25</w:t>
            </w:r>
          </w:p>
        </w:tc>
        <w:tc>
          <w:tcPr>
            <w:tcW w:w="7619" w:type="dxa"/>
          </w:tcPr>
          <w:p w14:paraId="3A2E2ACE" w14:textId="326F4138" w:rsidR="00940BD1" w:rsidRPr="00E62552" w:rsidRDefault="00940BD1" w:rsidP="00B47AEB">
            <w:pPr>
              <w:jc w:val="left"/>
              <w:rPr>
                <w:sz w:val="18"/>
                <w:szCs w:val="20"/>
              </w:rPr>
            </w:pPr>
            <w:r w:rsidRPr="00940BD1">
              <w:rPr>
                <w:sz w:val="18"/>
                <w:szCs w:val="20"/>
              </w:rPr>
              <w:t>No re</w:t>
            </w:r>
            <w:r w:rsidR="000908EF">
              <w:rPr>
                <w:sz w:val="18"/>
                <w:szCs w:val="20"/>
              </w:rPr>
              <w:t>-</w:t>
            </w:r>
            <w:r w:rsidRPr="00940BD1">
              <w:rPr>
                <w:sz w:val="18"/>
                <w:szCs w:val="20"/>
              </w:rPr>
              <w:t>sheathing of needles</w:t>
            </w:r>
            <w:r>
              <w:rPr>
                <w:sz w:val="18"/>
                <w:szCs w:val="20"/>
              </w:rPr>
              <w:t>?</w:t>
            </w:r>
          </w:p>
        </w:tc>
        <w:tc>
          <w:tcPr>
            <w:tcW w:w="615" w:type="dxa"/>
          </w:tcPr>
          <w:p w14:paraId="182CED44" w14:textId="77777777" w:rsidR="00940BD1" w:rsidRDefault="00940BD1" w:rsidP="00E62BF7"/>
        </w:tc>
        <w:tc>
          <w:tcPr>
            <w:tcW w:w="570" w:type="dxa"/>
          </w:tcPr>
          <w:p w14:paraId="0E9707AC" w14:textId="77777777" w:rsidR="00940BD1" w:rsidRDefault="00940BD1" w:rsidP="00E62BF7"/>
        </w:tc>
        <w:tc>
          <w:tcPr>
            <w:tcW w:w="571" w:type="dxa"/>
          </w:tcPr>
          <w:p w14:paraId="530E0D47" w14:textId="77777777" w:rsidR="00940BD1" w:rsidRDefault="00940BD1" w:rsidP="00E62BF7"/>
        </w:tc>
      </w:tr>
      <w:tr w:rsidR="00940BD1" w14:paraId="0609365E" w14:textId="77777777" w:rsidTr="00CB31F3">
        <w:tc>
          <w:tcPr>
            <w:tcW w:w="695" w:type="dxa"/>
          </w:tcPr>
          <w:p w14:paraId="46F74DD5" w14:textId="6B8DEEEA" w:rsidR="00940BD1" w:rsidRDefault="00D73D0D" w:rsidP="00E62BF7">
            <w:r>
              <w:t>26</w:t>
            </w:r>
          </w:p>
        </w:tc>
        <w:tc>
          <w:tcPr>
            <w:tcW w:w="7619" w:type="dxa"/>
          </w:tcPr>
          <w:p w14:paraId="1871B71A" w14:textId="41FAF198" w:rsidR="00940BD1" w:rsidRPr="00E62552" w:rsidRDefault="00940BD1" w:rsidP="00B47AEB">
            <w:pPr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A</w:t>
            </w:r>
            <w:r w:rsidRPr="00940BD1">
              <w:rPr>
                <w:sz w:val="18"/>
                <w:szCs w:val="20"/>
              </w:rPr>
              <w:t>ll sharps’ containers are assembled correctly</w:t>
            </w:r>
            <w:r>
              <w:rPr>
                <w:sz w:val="18"/>
                <w:szCs w:val="20"/>
              </w:rPr>
              <w:t>?</w:t>
            </w:r>
          </w:p>
        </w:tc>
        <w:tc>
          <w:tcPr>
            <w:tcW w:w="615" w:type="dxa"/>
          </w:tcPr>
          <w:p w14:paraId="5D8A284D" w14:textId="77777777" w:rsidR="00940BD1" w:rsidRDefault="00940BD1" w:rsidP="00E62BF7"/>
        </w:tc>
        <w:tc>
          <w:tcPr>
            <w:tcW w:w="570" w:type="dxa"/>
          </w:tcPr>
          <w:p w14:paraId="1838F33B" w14:textId="77777777" w:rsidR="00940BD1" w:rsidRDefault="00940BD1" w:rsidP="00E62BF7"/>
        </w:tc>
        <w:tc>
          <w:tcPr>
            <w:tcW w:w="571" w:type="dxa"/>
          </w:tcPr>
          <w:p w14:paraId="5BD7EF6E" w14:textId="77777777" w:rsidR="00940BD1" w:rsidRDefault="00940BD1" w:rsidP="00E62BF7"/>
        </w:tc>
      </w:tr>
      <w:tr w:rsidR="00940BD1" w14:paraId="2F79DE8E" w14:textId="77777777" w:rsidTr="00CB31F3">
        <w:tc>
          <w:tcPr>
            <w:tcW w:w="695" w:type="dxa"/>
          </w:tcPr>
          <w:p w14:paraId="480B7039" w14:textId="66FB4531" w:rsidR="00940BD1" w:rsidRDefault="00D73D0D" w:rsidP="00E62BF7">
            <w:r>
              <w:t>27</w:t>
            </w:r>
          </w:p>
        </w:tc>
        <w:tc>
          <w:tcPr>
            <w:tcW w:w="7619" w:type="dxa"/>
          </w:tcPr>
          <w:p w14:paraId="79DD0C4D" w14:textId="0A8FF369" w:rsidR="00940BD1" w:rsidRPr="00E62552" w:rsidRDefault="00940BD1" w:rsidP="00B47AEB">
            <w:pPr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Is there enough sharp bin at the point </w:t>
            </w:r>
            <w:r w:rsidR="00471FBD">
              <w:rPr>
                <w:sz w:val="18"/>
                <w:szCs w:val="20"/>
              </w:rPr>
              <w:t>to</w:t>
            </w:r>
            <w:r>
              <w:rPr>
                <w:sz w:val="18"/>
                <w:szCs w:val="20"/>
              </w:rPr>
              <w:t xml:space="preserve"> use?</w:t>
            </w:r>
          </w:p>
        </w:tc>
        <w:tc>
          <w:tcPr>
            <w:tcW w:w="615" w:type="dxa"/>
          </w:tcPr>
          <w:p w14:paraId="302DDEC2" w14:textId="77777777" w:rsidR="00940BD1" w:rsidRDefault="00940BD1" w:rsidP="00E62BF7"/>
        </w:tc>
        <w:tc>
          <w:tcPr>
            <w:tcW w:w="570" w:type="dxa"/>
          </w:tcPr>
          <w:p w14:paraId="6AC78AD2" w14:textId="77777777" w:rsidR="00940BD1" w:rsidRDefault="00940BD1" w:rsidP="00E62BF7"/>
        </w:tc>
        <w:tc>
          <w:tcPr>
            <w:tcW w:w="571" w:type="dxa"/>
          </w:tcPr>
          <w:p w14:paraId="04258C09" w14:textId="77777777" w:rsidR="00940BD1" w:rsidRDefault="00940BD1" w:rsidP="00E62BF7"/>
        </w:tc>
      </w:tr>
      <w:tr w:rsidR="00940BD1" w14:paraId="4C1A612D" w14:textId="77777777" w:rsidTr="00012C64">
        <w:tc>
          <w:tcPr>
            <w:tcW w:w="10070" w:type="dxa"/>
            <w:gridSpan w:val="5"/>
            <w:shd w:val="clear" w:color="auto" w:fill="D9DFEF" w:themeFill="accent1" w:themeFillTint="33"/>
          </w:tcPr>
          <w:p w14:paraId="662C49DC" w14:textId="7D5FF738" w:rsidR="00940BD1" w:rsidRDefault="00940BD1" w:rsidP="00012C64">
            <w:r w:rsidRPr="002638B6">
              <w:rPr>
                <w:rFonts w:cstheme="minorHAnsi"/>
                <w:b/>
              </w:rPr>
              <w:t>Incident Reporting</w:t>
            </w:r>
          </w:p>
        </w:tc>
      </w:tr>
      <w:tr w:rsidR="00940BD1" w14:paraId="3ABDB0CD" w14:textId="77777777" w:rsidTr="00CB31F3">
        <w:tc>
          <w:tcPr>
            <w:tcW w:w="695" w:type="dxa"/>
          </w:tcPr>
          <w:p w14:paraId="2B0ED689" w14:textId="4DDDC6FE" w:rsidR="00940BD1" w:rsidRDefault="00D73D0D" w:rsidP="00012C64">
            <w:r>
              <w:t>28</w:t>
            </w:r>
          </w:p>
        </w:tc>
        <w:tc>
          <w:tcPr>
            <w:tcW w:w="7619" w:type="dxa"/>
          </w:tcPr>
          <w:p w14:paraId="734921C7" w14:textId="77777777" w:rsidR="00940BD1" w:rsidRPr="00E62552" w:rsidRDefault="00940BD1" w:rsidP="00012C64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>Are all incidents where clinical risk waste is incorrectly presented for internal collection, reported in line with the local incident reporting procedures?</w:t>
            </w:r>
          </w:p>
        </w:tc>
        <w:tc>
          <w:tcPr>
            <w:tcW w:w="615" w:type="dxa"/>
          </w:tcPr>
          <w:p w14:paraId="57A1D198" w14:textId="77777777" w:rsidR="00940BD1" w:rsidRDefault="00940BD1" w:rsidP="00012C64"/>
        </w:tc>
        <w:tc>
          <w:tcPr>
            <w:tcW w:w="570" w:type="dxa"/>
          </w:tcPr>
          <w:p w14:paraId="75F28942" w14:textId="77777777" w:rsidR="00940BD1" w:rsidRDefault="00940BD1" w:rsidP="00012C64"/>
        </w:tc>
        <w:tc>
          <w:tcPr>
            <w:tcW w:w="571" w:type="dxa"/>
          </w:tcPr>
          <w:p w14:paraId="7488AF65" w14:textId="77777777" w:rsidR="00940BD1" w:rsidRDefault="00940BD1" w:rsidP="00012C64"/>
        </w:tc>
      </w:tr>
      <w:tr w:rsidR="00940BD1" w14:paraId="1F001404" w14:textId="77777777" w:rsidTr="00CB31F3">
        <w:tc>
          <w:tcPr>
            <w:tcW w:w="695" w:type="dxa"/>
          </w:tcPr>
          <w:p w14:paraId="1A346CBC" w14:textId="2518F102" w:rsidR="00940BD1" w:rsidRDefault="00D73D0D" w:rsidP="00012C64">
            <w:r>
              <w:t>29</w:t>
            </w:r>
          </w:p>
        </w:tc>
        <w:tc>
          <w:tcPr>
            <w:tcW w:w="7619" w:type="dxa"/>
          </w:tcPr>
          <w:p w14:paraId="683C2DFA" w14:textId="77777777" w:rsidR="00940BD1" w:rsidRPr="00E62552" w:rsidRDefault="00940BD1" w:rsidP="00012C64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>Are all incidents/accidents/near misses recorded and investigated and remedial measures implemented?</w:t>
            </w:r>
          </w:p>
        </w:tc>
        <w:tc>
          <w:tcPr>
            <w:tcW w:w="615" w:type="dxa"/>
          </w:tcPr>
          <w:p w14:paraId="67BCCD2C" w14:textId="77777777" w:rsidR="00940BD1" w:rsidRDefault="00940BD1" w:rsidP="00012C64"/>
        </w:tc>
        <w:tc>
          <w:tcPr>
            <w:tcW w:w="570" w:type="dxa"/>
          </w:tcPr>
          <w:p w14:paraId="51180CC4" w14:textId="77777777" w:rsidR="00940BD1" w:rsidRDefault="00940BD1" w:rsidP="00012C64"/>
        </w:tc>
        <w:tc>
          <w:tcPr>
            <w:tcW w:w="571" w:type="dxa"/>
          </w:tcPr>
          <w:p w14:paraId="22AE97BE" w14:textId="77777777" w:rsidR="00940BD1" w:rsidRDefault="00940BD1" w:rsidP="00012C64"/>
        </w:tc>
      </w:tr>
      <w:tr w:rsidR="00940BD1" w14:paraId="3AD3041D" w14:textId="77777777" w:rsidTr="00012C64">
        <w:tc>
          <w:tcPr>
            <w:tcW w:w="10070" w:type="dxa"/>
            <w:gridSpan w:val="5"/>
            <w:shd w:val="clear" w:color="auto" w:fill="D9DFEF" w:themeFill="accent1" w:themeFillTint="33"/>
          </w:tcPr>
          <w:p w14:paraId="610C9593" w14:textId="4D881788" w:rsidR="00940BD1" w:rsidRDefault="00940BD1" w:rsidP="00012C64">
            <w:r w:rsidRPr="002638B6">
              <w:rPr>
                <w:rFonts w:cstheme="minorHAnsi"/>
                <w:b/>
              </w:rPr>
              <w:t>Risk Assessments</w:t>
            </w:r>
          </w:p>
        </w:tc>
      </w:tr>
      <w:tr w:rsidR="00940BD1" w14:paraId="61C3CE0D" w14:textId="77777777" w:rsidTr="00CB31F3">
        <w:tc>
          <w:tcPr>
            <w:tcW w:w="695" w:type="dxa"/>
          </w:tcPr>
          <w:p w14:paraId="4C51B2F6" w14:textId="3A57C723" w:rsidR="00940BD1" w:rsidRDefault="00D73D0D" w:rsidP="00012C64">
            <w:r>
              <w:t>30</w:t>
            </w:r>
          </w:p>
        </w:tc>
        <w:tc>
          <w:tcPr>
            <w:tcW w:w="7619" w:type="dxa"/>
          </w:tcPr>
          <w:p w14:paraId="754B6CD1" w14:textId="533CB86B" w:rsidR="00940BD1" w:rsidRPr="00E62552" w:rsidRDefault="00940BD1" w:rsidP="00012C64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>Are the results of the risk assessment communicated to all relevant employees and all who come in</w:t>
            </w:r>
            <w:r w:rsidR="000908EF">
              <w:rPr>
                <w:sz w:val="18"/>
                <w:szCs w:val="20"/>
              </w:rPr>
              <w:t>to</w:t>
            </w:r>
            <w:r w:rsidRPr="002638B6">
              <w:rPr>
                <w:sz w:val="18"/>
                <w:szCs w:val="20"/>
              </w:rPr>
              <w:t xml:space="preserve"> contact with HSE services and activities?</w:t>
            </w:r>
          </w:p>
        </w:tc>
        <w:tc>
          <w:tcPr>
            <w:tcW w:w="615" w:type="dxa"/>
          </w:tcPr>
          <w:p w14:paraId="699A8BE1" w14:textId="77777777" w:rsidR="00940BD1" w:rsidRDefault="00940BD1" w:rsidP="00012C64"/>
        </w:tc>
        <w:tc>
          <w:tcPr>
            <w:tcW w:w="570" w:type="dxa"/>
          </w:tcPr>
          <w:p w14:paraId="68F51D9D" w14:textId="77777777" w:rsidR="00940BD1" w:rsidRDefault="00940BD1" w:rsidP="00012C64"/>
        </w:tc>
        <w:tc>
          <w:tcPr>
            <w:tcW w:w="571" w:type="dxa"/>
          </w:tcPr>
          <w:p w14:paraId="1E7DF8F0" w14:textId="77777777" w:rsidR="00940BD1" w:rsidRDefault="00940BD1" w:rsidP="00012C64"/>
        </w:tc>
      </w:tr>
      <w:tr w:rsidR="00940BD1" w14:paraId="74BF4252" w14:textId="77777777" w:rsidTr="00CB31F3">
        <w:tc>
          <w:tcPr>
            <w:tcW w:w="695" w:type="dxa"/>
          </w:tcPr>
          <w:p w14:paraId="2FC4B1C6" w14:textId="32CB1669" w:rsidR="00940BD1" w:rsidRDefault="00D73D0D" w:rsidP="00012C64">
            <w:r>
              <w:t>31</w:t>
            </w:r>
          </w:p>
        </w:tc>
        <w:tc>
          <w:tcPr>
            <w:tcW w:w="7619" w:type="dxa"/>
          </w:tcPr>
          <w:p w14:paraId="27E4C5BC" w14:textId="6F77BB82" w:rsidR="00940BD1" w:rsidRPr="00E62552" w:rsidRDefault="00940BD1" w:rsidP="00012C64">
            <w:pPr>
              <w:jc w:val="left"/>
              <w:rPr>
                <w:sz w:val="18"/>
                <w:szCs w:val="20"/>
              </w:rPr>
            </w:pPr>
            <w:r w:rsidRPr="002638B6">
              <w:rPr>
                <w:sz w:val="18"/>
                <w:szCs w:val="20"/>
              </w:rPr>
              <w:t xml:space="preserve">Are risk assessments reviewed at least annually or more </w:t>
            </w:r>
            <w:r w:rsidR="000908EF" w:rsidRPr="002638B6">
              <w:rPr>
                <w:sz w:val="18"/>
                <w:szCs w:val="20"/>
              </w:rPr>
              <w:t>frequently,</w:t>
            </w:r>
            <w:r w:rsidRPr="002638B6">
              <w:rPr>
                <w:sz w:val="18"/>
                <w:szCs w:val="20"/>
              </w:rPr>
              <w:t xml:space="preserve"> if </w:t>
            </w:r>
            <w:r w:rsidR="000908EF" w:rsidRPr="002638B6">
              <w:rPr>
                <w:sz w:val="18"/>
                <w:szCs w:val="20"/>
              </w:rPr>
              <w:t>necessary,</w:t>
            </w:r>
            <w:r w:rsidRPr="002638B6">
              <w:rPr>
                <w:sz w:val="18"/>
                <w:szCs w:val="20"/>
              </w:rPr>
              <w:t xml:space="preserve"> </w:t>
            </w:r>
            <w:r w:rsidR="000908EF" w:rsidRPr="002638B6">
              <w:rPr>
                <w:sz w:val="18"/>
                <w:szCs w:val="20"/>
              </w:rPr>
              <w:t>i.e.,</w:t>
            </w:r>
            <w:r w:rsidRPr="002638B6">
              <w:rPr>
                <w:sz w:val="18"/>
                <w:szCs w:val="20"/>
              </w:rPr>
              <w:t xml:space="preserve"> accident/incident or a change in circumstances to which they relate?</w:t>
            </w:r>
          </w:p>
        </w:tc>
        <w:tc>
          <w:tcPr>
            <w:tcW w:w="615" w:type="dxa"/>
          </w:tcPr>
          <w:p w14:paraId="0E8277BF" w14:textId="77777777" w:rsidR="00940BD1" w:rsidRDefault="00940BD1" w:rsidP="00012C64"/>
        </w:tc>
        <w:tc>
          <w:tcPr>
            <w:tcW w:w="570" w:type="dxa"/>
          </w:tcPr>
          <w:p w14:paraId="3E388193" w14:textId="77777777" w:rsidR="00940BD1" w:rsidRDefault="00940BD1" w:rsidP="00012C64"/>
        </w:tc>
        <w:tc>
          <w:tcPr>
            <w:tcW w:w="571" w:type="dxa"/>
          </w:tcPr>
          <w:p w14:paraId="18CFBE2B" w14:textId="77777777" w:rsidR="00940BD1" w:rsidRDefault="00940BD1" w:rsidP="00012C64"/>
        </w:tc>
      </w:tr>
      <w:tr w:rsidR="00CB31F3" w14:paraId="244AEFB5" w14:textId="77777777" w:rsidTr="00CB31F3">
        <w:tc>
          <w:tcPr>
            <w:tcW w:w="10070" w:type="dxa"/>
            <w:gridSpan w:val="5"/>
            <w:shd w:val="clear" w:color="auto" w:fill="D9DFEF" w:themeFill="accent1" w:themeFillTint="33"/>
          </w:tcPr>
          <w:p w14:paraId="5D731DCB" w14:textId="162D5EDC" w:rsidR="00CB31F3" w:rsidRPr="00CB31F3" w:rsidRDefault="00CB31F3" w:rsidP="00012C64">
            <w:pPr>
              <w:rPr>
                <w:b/>
                <w:bCs/>
              </w:rPr>
            </w:pPr>
            <w:r w:rsidRPr="00CB31F3">
              <w:rPr>
                <w:b/>
                <w:bCs/>
              </w:rPr>
              <w:t xml:space="preserve">Emergency Preparedness </w:t>
            </w:r>
          </w:p>
        </w:tc>
      </w:tr>
      <w:tr w:rsidR="00CB31F3" w14:paraId="210A5A67" w14:textId="77777777" w:rsidTr="00CB31F3">
        <w:tc>
          <w:tcPr>
            <w:tcW w:w="695" w:type="dxa"/>
          </w:tcPr>
          <w:p w14:paraId="5CBFB91C" w14:textId="6B8AB18E" w:rsidR="00CB31F3" w:rsidRDefault="00D73D0D" w:rsidP="00012C64">
            <w:r>
              <w:t>32</w:t>
            </w:r>
          </w:p>
        </w:tc>
        <w:tc>
          <w:tcPr>
            <w:tcW w:w="7619" w:type="dxa"/>
          </w:tcPr>
          <w:p w14:paraId="422D437C" w14:textId="09177D27" w:rsidR="00CB31F3" w:rsidRPr="002638B6" w:rsidRDefault="00CB31F3" w:rsidP="00012C64">
            <w:pPr>
              <w:jc w:val="left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Relevant staff have been trained and aware of how to act in the event of emergency?</w:t>
            </w:r>
          </w:p>
        </w:tc>
        <w:tc>
          <w:tcPr>
            <w:tcW w:w="615" w:type="dxa"/>
          </w:tcPr>
          <w:p w14:paraId="5D82BD7E" w14:textId="77777777" w:rsidR="00CB31F3" w:rsidRDefault="00CB31F3" w:rsidP="00012C64"/>
        </w:tc>
        <w:tc>
          <w:tcPr>
            <w:tcW w:w="570" w:type="dxa"/>
          </w:tcPr>
          <w:p w14:paraId="7BAC759E" w14:textId="77777777" w:rsidR="00CB31F3" w:rsidRDefault="00CB31F3" w:rsidP="00012C64"/>
        </w:tc>
        <w:tc>
          <w:tcPr>
            <w:tcW w:w="571" w:type="dxa"/>
          </w:tcPr>
          <w:p w14:paraId="22292F5A" w14:textId="77777777" w:rsidR="00CB31F3" w:rsidRDefault="00CB31F3" w:rsidP="00012C64"/>
        </w:tc>
      </w:tr>
    </w:tbl>
    <w:p w14:paraId="69E7522E" w14:textId="77777777" w:rsidR="0046683E" w:rsidRPr="00E62BF7" w:rsidRDefault="0046683E" w:rsidP="00E62BF7"/>
    <w:sectPr w:rsidR="0046683E" w:rsidRPr="00E62BF7" w:rsidSect="00471FBD">
      <w:headerReference w:type="default" r:id="rId8"/>
      <w:footerReference w:type="default" r:id="rId9"/>
      <w:headerReference w:type="first" r:id="rId10"/>
      <w:footerReference w:type="first" r:id="rId11"/>
      <w:pgSz w:w="12240" w:h="15840" w:code="1"/>
      <w:pgMar w:top="1440" w:right="1080" w:bottom="1440" w:left="1080" w:header="708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A38404" w14:textId="77777777" w:rsidR="00582E7A" w:rsidRDefault="00582E7A" w:rsidP="00886D2E">
      <w:pPr>
        <w:spacing w:before="0" w:after="0"/>
      </w:pPr>
      <w:r>
        <w:separator/>
      </w:r>
    </w:p>
  </w:endnote>
  <w:endnote w:type="continuationSeparator" w:id="0">
    <w:p w14:paraId="3C2D5D28" w14:textId="77777777" w:rsidR="00582E7A" w:rsidRDefault="00582E7A" w:rsidP="00886D2E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056ACA21" w14:textId="77777777" w:rsidTr="00C0764B">
      <w:tc>
        <w:tcPr>
          <w:tcW w:w="3116" w:type="dxa"/>
        </w:tcPr>
        <w:p w14:paraId="3B3C9289" w14:textId="34A485CF" w:rsidR="00792BB4" w:rsidRPr="00AC2A38" w:rsidRDefault="00940BD1" w:rsidP="00940BD1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940BD1">
            <w:rPr>
              <w:color w:val="4A66AC" w:themeColor="accent1"/>
              <w:szCs w:val="18"/>
            </w:rPr>
            <w:t>Waste</w:t>
          </w:r>
          <w:r>
            <w:rPr>
              <w:color w:val="4A66AC" w:themeColor="accent1"/>
              <w:szCs w:val="18"/>
            </w:rPr>
            <w:t xml:space="preserve"> </w:t>
          </w:r>
          <w:r w:rsidRPr="00940BD1">
            <w:rPr>
              <w:color w:val="4A66AC" w:themeColor="accent1"/>
              <w:szCs w:val="18"/>
            </w:rPr>
            <w:t>Risk Assessment Checklist</w:t>
          </w:r>
        </w:p>
      </w:tc>
      <w:tc>
        <w:tcPr>
          <w:tcW w:w="3117" w:type="dxa"/>
        </w:tcPr>
        <w:p w14:paraId="1DCE6FE2" w14:textId="77777777" w:rsidR="00792BB4" w:rsidRPr="00AC2A38" w:rsidRDefault="00792BB4" w:rsidP="00FE03ED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13A6E9FA" w14:textId="77777777" w:rsidR="00792BB4" w:rsidRPr="00AC2A38" w:rsidRDefault="00792BB4" w:rsidP="00FE03ED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E62BF7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E62BF7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6C151348" w14:textId="77777777" w:rsidTr="00C0764B">
      <w:tc>
        <w:tcPr>
          <w:tcW w:w="3116" w:type="dxa"/>
        </w:tcPr>
        <w:p w14:paraId="6CD91134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5E75E117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6B490A17" w14:textId="77777777" w:rsidR="00792BB4" w:rsidRPr="00AC2A38" w:rsidRDefault="00792BB4" w:rsidP="00FE03ED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7F91A5F7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5A4F16F" wp14:editId="63CF033E">
              <wp:simplePos x="0" y="0"/>
              <wp:positionH relativeFrom="column">
                <wp:posOffset>1828195</wp:posOffset>
              </wp:positionH>
              <wp:positionV relativeFrom="paragraph">
                <wp:posOffset>226060</wp:posOffset>
              </wp:positionV>
              <wp:extent cx="5503378" cy="226695"/>
              <wp:effectExtent l="0" t="0" r="2540" b="1905"/>
              <wp:wrapNone/>
              <wp:docPr id="8" name="Group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9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A180D4" id="Group 8" o:spid="_x0000_s1026" style="position:absolute;margin-left:143.95pt;margin-top:17.8pt;width:433.35pt;height:17.85pt;z-index:251675648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37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6"/>
      <w:gridCol w:w="3117"/>
      <w:gridCol w:w="3117"/>
    </w:tblGrid>
    <w:tr w:rsidR="00792BB4" w:rsidRPr="00AC2A38" w14:paraId="0667871E" w14:textId="77777777" w:rsidTr="00AC2A38">
      <w:tc>
        <w:tcPr>
          <w:tcW w:w="3116" w:type="dxa"/>
        </w:tcPr>
        <w:p w14:paraId="62CB74C6" w14:textId="7F7DC72B" w:rsidR="00792BB4" w:rsidRPr="00AC2A38" w:rsidRDefault="00B47AEB" w:rsidP="00070643">
          <w:pPr>
            <w:pStyle w:val="Footer"/>
            <w:spacing w:before="60" w:after="60"/>
            <w:jc w:val="left"/>
            <w:rPr>
              <w:color w:val="4A66AC" w:themeColor="accent1"/>
              <w:szCs w:val="18"/>
            </w:rPr>
          </w:pPr>
          <w:r w:rsidRPr="00B47AEB">
            <w:rPr>
              <w:color w:val="4A66AC" w:themeColor="accent1"/>
              <w:szCs w:val="18"/>
            </w:rPr>
            <w:t>Waste Risk Assessment Checklist</w:t>
          </w:r>
        </w:p>
      </w:tc>
      <w:tc>
        <w:tcPr>
          <w:tcW w:w="3117" w:type="dxa"/>
        </w:tcPr>
        <w:p w14:paraId="324BCAF7" w14:textId="77777777" w:rsidR="00792BB4" w:rsidRPr="00AC2A38" w:rsidRDefault="00792BB4" w:rsidP="00AC2A38">
          <w:pPr>
            <w:pStyle w:val="Footer"/>
            <w:spacing w:before="60" w:after="60"/>
            <w:jc w:val="center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&lt;company name&gt;</w:t>
          </w:r>
        </w:p>
      </w:tc>
      <w:tc>
        <w:tcPr>
          <w:tcW w:w="3117" w:type="dxa"/>
        </w:tcPr>
        <w:p w14:paraId="20B622F3" w14:textId="77777777" w:rsidR="00792BB4" w:rsidRPr="00AC2A38" w:rsidRDefault="00792BB4" w:rsidP="00AC2A38">
          <w:pPr>
            <w:pStyle w:val="Footer"/>
            <w:spacing w:before="60" w:after="60"/>
            <w:jc w:val="right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 xml:space="preserve">Page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PAGE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E62BF7">
            <w:rPr>
              <w:noProof/>
              <w:color w:val="4A66AC" w:themeColor="accent1"/>
              <w:szCs w:val="18"/>
            </w:rPr>
            <w:t>1</w:t>
          </w:r>
          <w:r w:rsidRPr="00AC2A38">
            <w:rPr>
              <w:color w:val="4A66AC" w:themeColor="accent1"/>
              <w:szCs w:val="18"/>
            </w:rPr>
            <w:fldChar w:fldCharType="end"/>
          </w:r>
          <w:r w:rsidRPr="00AC2A38">
            <w:rPr>
              <w:color w:val="4A66AC" w:themeColor="accent1"/>
              <w:szCs w:val="18"/>
            </w:rPr>
            <w:t xml:space="preserve"> of </w:t>
          </w:r>
          <w:r w:rsidRPr="00AC2A38">
            <w:rPr>
              <w:color w:val="4A66AC" w:themeColor="accent1"/>
              <w:szCs w:val="18"/>
            </w:rPr>
            <w:fldChar w:fldCharType="begin"/>
          </w:r>
          <w:r w:rsidRPr="00AC2A38">
            <w:rPr>
              <w:color w:val="4A66AC" w:themeColor="accent1"/>
              <w:szCs w:val="18"/>
            </w:rPr>
            <w:instrText xml:space="preserve"> NUMPAGES  \* Arabic  \* MERGEFORMAT </w:instrText>
          </w:r>
          <w:r w:rsidRPr="00AC2A38">
            <w:rPr>
              <w:color w:val="4A66AC" w:themeColor="accent1"/>
              <w:szCs w:val="18"/>
            </w:rPr>
            <w:fldChar w:fldCharType="separate"/>
          </w:r>
          <w:r w:rsidR="00E62BF7">
            <w:rPr>
              <w:noProof/>
              <w:color w:val="4A66AC" w:themeColor="accent1"/>
              <w:szCs w:val="18"/>
            </w:rPr>
            <w:t>4</w:t>
          </w:r>
          <w:r w:rsidRPr="00AC2A38">
            <w:rPr>
              <w:color w:val="4A66AC" w:themeColor="accent1"/>
              <w:szCs w:val="18"/>
            </w:rPr>
            <w:fldChar w:fldCharType="end"/>
          </w:r>
        </w:p>
      </w:tc>
    </w:tr>
    <w:tr w:rsidR="00792BB4" w:rsidRPr="00AC2A38" w14:paraId="3B6830E9" w14:textId="77777777" w:rsidTr="00AC2A38">
      <w:tc>
        <w:tcPr>
          <w:tcW w:w="3116" w:type="dxa"/>
        </w:tcPr>
        <w:p w14:paraId="4CB73E46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  <w:r w:rsidRPr="00AC2A38">
            <w:rPr>
              <w:color w:val="4A66AC" w:themeColor="accent1"/>
              <w:szCs w:val="18"/>
            </w:rPr>
            <w:t>Rev.1, &lt;date&gt;</w:t>
          </w:r>
        </w:p>
      </w:tc>
      <w:tc>
        <w:tcPr>
          <w:tcW w:w="3117" w:type="dxa"/>
        </w:tcPr>
        <w:p w14:paraId="2CDCDBFF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  <w:tc>
        <w:tcPr>
          <w:tcW w:w="3117" w:type="dxa"/>
        </w:tcPr>
        <w:p w14:paraId="2FF093F0" w14:textId="77777777" w:rsidR="00792BB4" w:rsidRPr="00AC2A38" w:rsidRDefault="00792BB4" w:rsidP="00AC2A38">
          <w:pPr>
            <w:pStyle w:val="Footer"/>
            <w:spacing w:before="60" w:after="60"/>
            <w:rPr>
              <w:color w:val="4A66AC" w:themeColor="accent1"/>
              <w:szCs w:val="18"/>
            </w:rPr>
          </w:pPr>
        </w:p>
      </w:tc>
    </w:tr>
  </w:tbl>
  <w:p w14:paraId="27292281" w14:textId="77777777" w:rsidR="00792BB4" w:rsidRDefault="003F68E3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17BC4C26" wp14:editId="2DC2137D">
              <wp:simplePos x="0" y="0"/>
              <wp:positionH relativeFrom="column">
                <wp:posOffset>1828578</wp:posOffset>
              </wp:positionH>
              <wp:positionV relativeFrom="paragraph">
                <wp:posOffset>250219</wp:posOffset>
              </wp:positionV>
              <wp:extent cx="5503378" cy="226695"/>
              <wp:effectExtent l="0" t="0" r="2540" b="1905"/>
              <wp:wrapNone/>
              <wp:docPr id="33" name="Group 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03378" cy="226695"/>
                        <a:chOff x="1181100" y="-9525"/>
                        <a:chExt cx="9329688" cy="438150"/>
                      </a:xfrm>
                    </wpg:grpSpPr>
                    <wps:wsp>
                      <wps:cNvPr id="34" name="Parallelogram 6"/>
                      <wps:cNvSpPr/>
                      <wps:spPr>
                        <a:xfrm>
                          <a:off x="1181100" y="-9525"/>
                          <a:ext cx="594360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4810592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4810592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Parallelogram 6"/>
                      <wps:cNvSpPr/>
                      <wps:spPr>
                        <a:xfrm>
                          <a:off x="5390148" y="-9525"/>
                          <a:ext cx="5120640" cy="438150"/>
                        </a:xfrm>
                        <a:custGeom>
                          <a:avLst/>
                          <a:gdLst>
                            <a:gd name="connsiteX0" fmla="*/ 0 w 5257800"/>
                            <a:gd name="connsiteY0" fmla="*/ 457200 h 457200"/>
                            <a:gd name="connsiteX1" fmla="*/ 11430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  <a:gd name="connsiteX0" fmla="*/ 0 w 5257800"/>
                            <a:gd name="connsiteY0" fmla="*/ 457200 h 457200"/>
                            <a:gd name="connsiteX1" fmla="*/ 457860 w 5257800"/>
                            <a:gd name="connsiteY1" fmla="*/ 0 h 457200"/>
                            <a:gd name="connsiteX2" fmla="*/ 5257800 w 5257800"/>
                            <a:gd name="connsiteY2" fmla="*/ 0 h 457200"/>
                            <a:gd name="connsiteX3" fmla="*/ 5143500 w 5257800"/>
                            <a:gd name="connsiteY3" fmla="*/ 457200 h 457200"/>
                            <a:gd name="connsiteX4" fmla="*/ 0 w 5257800"/>
                            <a:gd name="connsiteY4" fmla="*/ 457200 h 457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5257800" h="457200">
                              <a:moveTo>
                                <a:pt x="0" y="457200"/>
                              </a:moveTo>
                              <a:lnTo>
                                <a:pt x="457860" y="0"/>
                              </a:lnTo>
                              <a:lnTo>
                                <a:pt x="5257800" y="0"/>
                              </a:lnTo>
                              <a:lnTo>
                                <a:pt x="5143500" y="457200"/>
                              </a:lnTo>
                              <a:lnTo>
                                <a:pt x="0" y="457200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  <a:gs pos="53000">
                              <a:schemeClr val="accent2">
                                <a:lumMod val="75000"/>
                              </a:schemeClr>
                            </a:gs>
                            <a:gs pos="0">
                              <a:schemeClr val="accent3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1236A5" id="Group 33" o:spid="_x0000_s1026" style="position:absolute;margin-left:2in;margin-top:19.7pt;width:433.35pt;height:17.85pt;z-index:251669504;mso-width-relative:margin;mso-height-relative:margin" coordorigin="11811,-95" coordsize="93296,4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">
              <v:shape id="Parallelogram 6" o:spid="_x0000_s1027" style="position:absolute;left:11811;top:-95;width:5943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" path="m,457200l457860,,5257800,,4810592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517581,0;5943600,0;5438061,438150;0,438150" o:connectangles="0,0,0,0,0"/>
              </v:shape>
              <v:shape id="Parallelogram 6" o:spid="_x0000_s1028" style="position:absolute;left:53901;top:-95;width:51206;height:4381;visibility:visible;mso-wrap-style:square;v-text-anchor:middle" coordsize="525780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" path="m,457200l457860,,5257800,,5143500,457200,,457200xe" fillcolor="#297fd5 [3206]" stroked="f" strokeweight="1pt">
                <v:fill color2="#b5c0df [1300]" rotate="t" angle="90" colors="0 #297fd5;34734f #3477b2;1 #b5c1df" focus="100%" type="gradient"/>
                <v:stroke joinstyle="miter"/>
                <v:path arrowok="t" o:connecttype="custom" o:connectlocs="0,438150;445916,0;5120640,0;5009322,438150;0,438150" o:connectangles="0,0,0,0,0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71588" w14:textId="77777777" w:rsidR="00582E7A" w:rsidRDefault="00582E7A" w:rsidP="00886D2E">
      <w:pPr>
        <w:spacing w:before="0" w:after="0"/>
      </w:pPr>
      <w:r>
        <w:separator/>
      </w:r>
    </w:p>
  </w:footnote>
  <w:footnote w:type="continuationSeparator" w:id="0">
    <w:p w14:paraId="14BFEB24" w14:textId="77777777" w:rsidR="00582E7A" w:rsidRDefault="00582E7A" w:rsidP="00886D2E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</w:tblGrid>
    <w:tr w:rsidR="003941AA" w14:paraId="12CF0A53" w14:textId="77777777" w:rsidTr="009A072A">
      <w:tc>
        <w:tcPr>
          <w:tcW w:w="5949" w:type="dxa"/>
          <w:vAlign w:val="center"/>
        </w:tcPr>
        <w:p w14:paraId="4D8EF916" w14:textId="24D0BFC6" w:rsidR="003941AA" w:rsidRDefault="003941AA" w:rsidP="00A6696D">
          <w:pPr>
            <w:pStyle w:val="Header"/>
            <w:rPr>
              <w:rStyle w:val="Strong"/>
              <w:sz w:val="28"/>
              <w:szCs w:val="28"/>
            </w:rPr>
          </w:pPr>
          <w:r w:rsidRPr="00940BD1">
            <w:rPr>
              <w:rStyle w:val="Strong"/>
              <w:sz w:val="28"/>
              <w:szCs w:val="24"/>
            </w:rPr>
            <w:t>Waste Risk Assessment Checklist</w:t>
          </w:r>
        </w:p>
      </w:tc>
    </w:tr>
  </w:tbl>
  <w:p w14:paraId="2BCBD810" w14:textId="77777777" w:rsidR="00792BB4" w:rsidRDefault="00792B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949"/>
      <w:gridCol w:w="4116"/>
    </w:tblGrid>
    <w:tr w:rsidR="00B00533" w14:paraId="6034F8D0" w14:textId="77777777" w:rsidTr="009A072A">
      <w:tc>
        <w:tcPr>
          <w:tcW w:w="5949" w:type="dxa"/>
          <w:vAlign w:val="center"/>
        </w:tcPr>
        <w:p w14:paraId="3501BAAD" w14:textId="68D17852" w:rsidR="00B00533" w:rsidRDefault="00B47AEB" w:rsidP="00070643">
          <w:pPr>
            <w:pStyle w:val="Header"/>
            <w:jc w:val="left"/>
            <w:rPr>
              <w:rStyle w:val="Strong"/>
              <w:sz w:val="28"/>
              <w:szCs w:val="28"/>
            </w:rPr>
          </w:pPr>
          <w:r>
            <w:rPr>
              <w:rStyle w:val="Strong"/>
              <w:sz w:val="28"/>
              <w:szCs w:val="24"/>
            </w:rPr>
            <w:t>Waste Risk Assessment Checklist</w:t>
          </w:r>
        </w:p>
      </w:tc>
      <w:tc>
        <w:tcPr>
          <w:tcW w:w="4116" w:type="dxa"/>
        </w:tcPr>
        <w:p w14:paraId="1E633D57" w14:textId="77777777" w:rsidR="00B00533" w:rsidRDefault="00B00533" w:rsidP="00B00533">
          <w:pPr>
            <w:pStyle w:val="Header"/>
            <w:jc w:val="right"/>
            <w:rPr>
              <w:rStyle w:val="Strong"/>
              <w:sz w:val="28"/>
              <w:szCs w:val="28"/>
            </w:rPr>
          </w:pPr>
          <w:r w:rsidRPr="008E3C39">
            <w:t>&lt;logo&gt;</w:t>
          </w:r>
        </w:p>
      </w:tc>
    </w:tr>
  </w:tbl>
  <w:p w14:paraId="6B3A24F8" w14:textId="77777777" w:rsidR="00792BB4" w:rsidRDefault="00792B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EC41B0"/>
    <w:multiLevelType w:val="hybridMultilevel"/>
    <w:tmpl w:val="875AFE6C"/>
    <w:lvl w:ilvl="0" w:tplc="10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1205B"/>
    <w:multiLevelType w:val="hybridMultilevel"/>
    <w:tmpl w:val="0A745630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FD62ADF"/>
    <w:multiLevelType w:val="hybridMultilevel"/>
    <w:tmpl w:val="D21E65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F86F75"/>
    <w:multiLevelType w:val="hybridMultilevel"/>
    <w:tmpl w:val="642A134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2147E1"/>
    <w:multiLevelType w:val="hybridMultilevel"/>
    <w:tmpl w:val="8ED4F89E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B12B7"/>
    <w:multiLevelType w:val="hybridMultilevel"/>
    <w:tmpl w:val="3EC22738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4B37256"/>
    <w:multiLevelType w:val="hybridMultilevel"/>
    <w:tmpl w:val="53CC2074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B02626"/>
    <w:multiLevelType w:val="hybridMultilevel"/>
    <w:tmpl w:val="96B42370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86442B"/>
    <w:multiLevelType w:val="hybridMultilevel"/>
    <w:tmpl w:val="D7B61E2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043C63"/>
    <w:multiLevelType w:val="hybridMultilevel"/>
    <w:tmpl w:val="D3DE79B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C93D3A"/>
    <w:multiLevelType w:val="hybridMultilevel"/>
    <w:tmpl w:val="3960713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307089"/>
    <w:multiLevelType w:val="hybridMultilevel"/>
    <w:tmpl w:val="D52EDD26"/>
    <w:lvl w:ilvl="0" w:tplc="0928A55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F4E757F"/>
    <w:multiLevelType w:val="hybridMultilevel"/>
    <w:tmpl w:val="073AA1A6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7D19EF"/>
    <w:multiLevelType w:val="hybridMultilevel"/>
    <w:tmpl w:val="A596E06C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E154ED"/>
    <w:multiLevelType w:val="hybridMultilevel"/>
    <w:tmpl w:val="7E644EF4"/>
    <w:lvl w:ilvl="0" w:tplc="61683C4A">
      <w:start w:val="1"/>
      <w:numFmt w:val="bullet"/>
      <w:lvlText w:val="•"/>
      <w:lvlJc w:val="left"/>
      <w:pPr>
        <w:ind w:left="42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A80F0E">
      <w:start w:val="1"/>
      <w:numFmt w:val="bullet"/>
      <w:lvlText w:val="o"/>
      <w:lvlJc w:val="left"/>
      <w:pPr>
        <w:ind w:left="11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53E6286">
      <w:start w:val="1"/>
      <w:numFmt w:val="bullet"/>
      <w:lvlText w:val="▪"/>
      <w:lvlJc w:val="left"/>
      <w:pPr>
        <w:ind w:left="18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3ADEBA">
      <w:start w:val="1"/>
      <w:numFmt w:val="bullet"/>
      <w:lvlText w:val="•"/>
      <w:lvlJc w:val="left"/>
      <w:pPr>
        <w:ind w:left="258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138C12C">
      <w:start w:val="1"/>
      <w:numFmt w:val="bullet"/>
      <w:lvlText w:val="o"/>
      <w:lvlJc w:val="left"/>
      <w:pPr>
        <w:ind w:left="33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9446C32">
      <w:start w:val="1"/>
      <w:numFmt w:val="bullet"/>
      <w:lvlText w:val="▪"/>
      <w:lvlJc w:val="left"/>
      <w:pPr>
        <w:ind w:left="40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B0E074">
      <w:start w:val="1"/>
      <w:numFmt w:val="bullet"/>
      <w:lvlText w:val="•"/>
      <w:lvlJc w:val="left"/>
      <w:pPr>
        <w:ind w:left="4747"/>
      </w:pPr>
      <w:rPr>
        <w:rFonts w:ascii="Arial" w:eastAsia="Arial" w:hAnsi="Arial" w:cs="Aria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628450A">
      <w:start w:val="1"/>
      <w:numFmt w:val="bullet"/>
      <w:lvlText w:val="o"/>
      <w:lvlJc w:val="left"/>
      <w:pPr>
        <w:ind w:left="54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C230F6">
      <w:start w:val="1"/>
      <w:numFmt w:val="bullet"/>
      <w:lvlText w:val="▪"/>
      <w:lvlJc w:val="left"/>
      <w:pPr>
        <w:ind w:left="61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231F2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38774F7"/>
    <w:multiLevelType w:val="hybridMultilevel"/>
    <w:tmpl w:val="0E4CDA1C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68056312"/>
    <w:multiLevelType w:val="hybridMultilevel"/>
    <w:tmpl w:val="CCA4334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BE33AF4"/>
    <w:multiLevelType w:val="hybridMultilevel"/>
    <w:tmpl w:val="562076F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52481C"/>
    <w:multiLevelType w:val="hybridMultilevel"/>
    <w:tmpl w:val="BC20CCB2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F31973"/>
    <w:multiLevelType w:val="multilevel"/>
    <w:tmpl w:val="6FF319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E86208"/>
    <w:multiLevelType w:val="hybridMultilevel"/>
    <w:tmpl w:val="27462542"/>
    <w:lvl w:ilvl="0" w:tplc="000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1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8834367">
    <w:abstractNumId w:val="14"/>
  </w:num>
  <w:num w:numId="2" w16cid:durableId="1030105581">
    <w:abstractNumId w:val="16"/>
  </w:num>
  <w:num w:numId="3" w16cid:durableId="1031539985">
    <w:abstractNumId w:val="9"/>
  </w:num>
  <w:num w:numId="4" w16cid:durableId="742488934">
    <w:abstractNumId w:val="6"/>
  </w:num>
  <w:num w:numId="5" w16cid:durableId="1213809635">
    <w:abstractNumId w:val="8"/>
  </w:num>
  <w:num w:numId="6" w16cid:durableId="123079751">
    <w:abstractNumId w:val="15"/>
  </w:num>
  <w:num w:numId="7" w16cid:durableId="1233655743">
    <w:abstractNumId w:val="17"/>
  </w:num>
  <w:num w:numId="8" w16cid:durableId="141317908">
    <w:abstractNumId w:val="10"/>
  </w:num>
  <w:num w:numId="9" w16cid:durableId="1515262688">
    <w:abstractNumId w:val="4"/>
  </w:num>
  <w:num w:numId="10" w16cid:durableId="856581834">
    <w:abstractNumId w:val="7"/>
  </w:num>
  <w:num w:numId="11" w16cid:durableId="1051925185">
    <w:abstractNumId w:val="13"/>
  </w:num>
  <w:num w:numId="12" w16cid:durableId="1333491718">
    <w:abstractNumId w:val="12"/>
  </w:num>
  <w:num w:numId="13" w16cid:durableId="61149873">
    <w:abstractNumId w:val="20"/>
  </w:num>
  <w:num w:numId="14" w16cid:durableId="714158382">
    <w:abstractNumId w:val="5"/>
  </w:num>
  <w:num w:numId="15" w16cid:durableId="1519544056">
    <w:abstractNumId w:val="3"/>
  </w:num>
  <w:num w:numId="16" w16cid:durableId="170070778">
    <w:abstractNumId w:val="1"/>
  </w:num>
  <w:num w:numId="17" w16cid:durableId="1172331655">
    <w:abstractNumId w:val="18"/>
  </w:num>
  <w:num w:numId="18" w16cid:durableId="61829124">
    <w:abstractNumId w:val="19"/>
  </w:num>
  <w:num w:numId="19" w16cid:durableId="1892571481">
    <w:abstractNumId w:val="11"/>
  </w:num>
  <w:num w:numId="20" w16cid:durableId="963004466">
    <w:abstractNumId w:val="0"/>
  </w:num>
  <w:num w:numId="21" w16cid:durableId="5988038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I0tTS1MAaSJiaG5ko6SsGpxcWZ+XkgBUa1AEmuF5IsAAAA"/>
  </w:docVars>
  <w:rsids>
    <w:rsidRoot w:val="000E6B97"/>
    <w:rsid w:val="0000125B"/>
    <w:rsid w:val="00051C2D"/>
    <w:rsid w:val="00070643"/>
    <w:rsid w:val="000908EF"/>
    <w:rsid w:val="000D3844"/>
    <w:rsid w:val="000E6B97"/>
    <w:rsid w:val="001579C2"/>
    <w:rsid w:val="001619DA"/>
    <w:rsid w:val="001F0A0A"/>
    <w:rsid w:val="002638B6"/>
    <w:rsid w:val="00276A67"/>
    <w:rsid w:val="002E725C"/>
    <w:rsid w:val="003941AA"/>
    <w:rsid w:val="003F68E3"/>
    <w:rsid w:val="003F7044"/>
    <w:rsid w:val="0046683E"/>
    <w:rsid w:val="00471FBD"/>
    <w:rsid w:val="004A3DD4"/>
    <w:rsid w:val="004D5EE8"/>
    <w:rsid w:val="005738AE"/>
    <w:rsid w:val="0058123A"/>
    <w:rsid w:val="00582E7A"/>
    <w:rsid w:val="00593301"/>
    <w:rsid w:val="005D01D6"/>
    <w:rsid w:val="005F2474"/>
    <w:rsid w:val="006155FB"/>
    <w:rsid w:val="00630E1F"/>
    <w:rsid w:val="006F23D2"/>
    <w:rsid w:val="00792BB4"/>
    <w:rsid w:val="008256CB"/>
    <w:rsid w:val="008443A5"/>
    <w:rsid w:val="0088435B"/>
    <w:rsid w:val="00886D2E"/>
    <w:rsid w:val="00903E23"/>
    <w:rsid w:val="00940BD1"/>
    <w:rsid w:val="009500A7"/>
    <w:rsid w:val="009A072A"/>
    <w:rsid w:val="009B642A"/>
    <w:rsid w:val="00A6696D"/>
    <w:rsid w:val="00A71B35"/>
    <w:rsid w:val="00AC2A38"/>
    <w:rsid w:val="00B00533"/>
    <w:rsid w:val="00B47AEB"/>
    <w:rsid w:val="00B56EB3"/>
    <w:rsid w:val="00B94B3E"/>
    <w:rsid w:val="00BE2E62"/>
    <w:rsid w:val="00C506AD"/>
    <w:rsid w:val="00C87D23"/>
    <w:rsid w:val="00C9648E"/>
    <w:rsid w:val="00CB31F3"/>
    <w:rsid w:val="00CB5C13"/>
    <w:rsid w:val="00CC16FD"/>
    <w:rsid w:val="00CC3D92"/>
    <w:rsid w:val="00D30BF7"/>
    <w:rsid w:val="00D50D5C"/>
    <w:rsid w:val="00D66869"/>
    <w:rsid w:val="00D73D0D"/>
    <w:rsid w:val="00D8159A"/>
    <w:rsid w:val="00E13428"/>
    <w:rsid w:val="00E35AE0"/>
    <w:rsid w:val="00E62552"/>
    <w:rsid w:val="00E62BF7"/>
    <w:rsid w:val="00E67E6D"/>
    <w:rsid w:val="00F7177E"/>
    <w:rsid w:val="00F75E69"/>
    <w:rsid w:val="00F777FF"/>
    <w:rsid w:val="00FB3FC1"/>
    <w:rsid w:val="00FD2AEC"/>
    <w:rsid w:val="00FE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A839D7"/>
  <w15:chartTrackingRefBased/>
  <w15:docId w15:val="{7CFD4C42-EA58-42B4-97C6-090243D2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BF7"/>
    <w:pPr>
      <w:spacing w:before="120" w:after="120" w:line="240" w:lineRule="auto"/>
      <w:jc w:val="both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5C13"/>
    <w:pPr>
      <w:keepNext/>
      <w:keepLines/>
      <w:spacing w:before="0" w:after="480"/>
      <w:outlineLvl w:val="0"/>
    </w:pPr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D5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0D5C"/>
    <w:pPr>
      <w:keepNext/>
      <w:keepLines/>
      <w:outlineLvl w:val="2"/>
    </w:pPr>
    <w:rPr>
      <w:rFonts w:asciiTheme="majorHAnsi" w:eastAsiaTheme="majorEastAsia" w:hAnsiTheme="majorHAnsi" w:cstheme="majorBidi"/>
      <w:noProof/>
      <w:color w:val="243255" w:themeColor="accent1" w:themeShade="7F"/>
      <w:szCs w:val="24"/>
      <w:u w:val="single"/>
    </w:rPr>
  </w:style>
  <w:style w:type="paragraph" w:styleId="Heading7">
    <w:name w:val="heading 7"/>
    <w:basedOn w:val="Normal"/>
    <w:next w:val="Normal"/>
    <w:link w:val="Heading7Char"/>
    <w:unhideWhenUsed/>
    <w:qFormat/>
    <w:rsid w:val="0058123A"/>
    <w:pPr>
      <w:spacing w:before="300" w:after="0"/>
      <w:jc w:val="left"/>
      <w:outlineLvl w:val="6"/>
    </w:pPr>
    <w:rPr>
      <w:rFonts w:ascii="Times New Roman" w:eastAsia="SimSun" w:hAnsi="Times New Roman" w:cs="Times New Roman"/>
      <w:caps/>
      <w:color w:val="374C80" w:themeColor="accent1" w:themeShade="BF"/>
      <w:spacing w:val="10"/>
      <w:sz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eilagenKopie">
    <w:name w:val="Beilagen/Kopie"/>
    <w:basedOn w:val="Normal"/>
    <w:rsid w:val="008256CB"/>
    <w:pPr>
      <w:spacing w:after="100" w:line="200" w:lineRule="atLeast"/>
    </w:pPr>
    <w:rPr>
      <w:rFonts w:ascii="Arial" w:hAnsi="Arial"/>
      <w:lang w:val="de-CH"/>
    </w:rPr>
  </w:style>
  <w:style w:type="paragraph" w:styleId="Header">
    <w:name w:val="header"/>
    <w:basedOn w:val="Normal"/>
    <w:link w:val="Head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886D2E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86D2E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886D2E"/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E35AE0"/>
    <w:pPr>
      <w:spacing w:before="720" w:after="200"/>
    </w:pPr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character" w:customStyle="1" w:styleId="TitleChar">
    <w:name w:val="Title Char"/>
    <w:basedOn w:val="DefaultParagraphFont"/>
    <w:link w:val="Title"/>
    <w:uiPriority w:val="10"/>
    <w:rsid w:val="00E35AE0"/>
    <w:rPr>
      <w:rFonts w:eastAsiaTheme="minorEastAsia"/>
      <w:caps/>
      <w:color w:val="4A66AC" w:themeColor="accent1"/>
      <w:spacing w:val="10"/>
      <w:kern w:val="28"/>
      <w:sz w:val="52"/>
      <w:szCs w:val="52"/>
      <w:lang w:val="en-AU"/>
    </w:rPr>
  </w:style>
  <w:style w:type="table" w:styleId="TableGrid">
    <w:name w:val="Table Grid"/>
    <w:basedOn w:val="TableNormal"/>
    <w:uiPriority w:val="39"/>
    <w:rsid w:val="00AC2A38"/>
    <w:pPr>
      <w:spacing w:before="200" w:after="200" w:line="276" w:lineRule="auto"/>
    </w:pPr>
    <w:rPr>
      <w:rFonts w:eastAsiaTheme="minorEastAsia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B0053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CB5C13"/>
    <w:rPr>
      <w:rFonts w:asciiTheme="majorHAnsi" w:eastAsiaTheme="majorEastAsia" w:hAnsiTheme="majorHAnsi" w:cstheme="majorBidi"/>
      <w:b/>
      <w:bCs/>
      <w:caps/>
      <w:color w:val="242852" w:themeColor="text2"/>
      <w:sz w:val="34"/>
      <w:szCs w:val="34"/>
    </w:rPr>
  </w:style>
  <w:style w:type="character" w:customStyle="1" w:styleId="Heading2Char">
    <w:name w:val="Heading 2 Char"/>
    <w:basedOn w:val="DefaultParagraphFont"/>
    <w:link w:val="Heading2"/>
    <w:uiPriority w:val="9"/>
    <w:rsid w:val="00D50D5C"/>
    <w:rPr>
      <w:rFonts w:asciiTheme="majorHAnsi" w:eastAsiaTheme="majorEastAsia" w:hAnsiTheme="majorHAnsi" w:cstheme="majorBidi"/>
      <w:color w:val="4A66AC" w:themeColor="accent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50D5C"/>
    <w:rPr>
      <w:rFonts w:asciiTheme="majorHAnsi" w:eastAsiaTheme="majorEastAsia" w:hAnsiTheme="majorHAnsi" w:cstheme="majorBidi"/>
      <w:noProof/>
      <w:color w:val="243255" w:themeColor="accent1" w:themeShade="7F"/>
      <w:sz w:val="24"/>
      <w:szCs w:val="24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D50D5C"/>
    <w:pPr>
      <w:spacing w:before="240" w:after="0" w:line="259" w:lineRule="auto"/>
      <w:outlineLvl w:val="9"/>
    </w:pPr>
    <w:rPr>
      <w:b w:val="0"/>
      <w:bCs w:val="0"/>
      <w:caps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D50D5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50D5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D50D5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D50D5C"/>
    <w:rPr>
      <w:color w:val="9454C3" w:themeColor="hyperlink"/>
      <w:u w:val="single"/>
    </w:rPr>
  </w:style>
  <w:style w:type="table" w:customStyle="1" w:styleId="Fazmantable">
    <w:name w:val="Fazman table"/>
    <w:basedOn w:val="TableGridLight"/>
    <w:uiPriority w:val="99"/>
    <w:rsid w:val="00276A67"/>
    <w:rPr>
      <w:color w:val="000000" w:themeColor="text1"/>
      <w:sz w:val="20"/>
      <w:szCs w:val="20"/>
      <w:lang w:val="en-AU" w:eastAsia="en-AU"/>
    </w:rPr>
    <w:tblPr>
      <w:tblStyleRow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pPr>
        <w:jc w:val="center"/>
      </w:pPr>
      <w:rPr>
        <w:rFonts w:asciiTheme="minorHAnsi" w:hAnsiTheme="minorHAnsi"/>
        <w:b w:val="0"/>
        <w:bCs/>
        <w:color w:val="FFFFFF" w:themeColor="background1"/>
        <w:sz w:val="20"/>
      </w:rPr>
      <w:tblPr/>
      <w:tcPr>
        <w:tcBorders>
          <w:bottom w:val="single" w:sz="12" w:space="0" w:color="90A1CF" w:themeColor="accent1" w:themeTint="99"/>
        </w:tcBorders>
        <w:shd w:val="clear" w:color="auto" w:fill="242852" w:themeFill="text2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2" w:space="0" w:color="90A1CF" w:themeColor="accent1" w:themeTint="99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/>
      </w:r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shd w:val="clear" w:color="auto" w:fill="FFFFFF" w:themeFill="background1"/>
      </w:tcPr>
    </w:tblStylePr>
    <w:tblStylePr w:type="band2Horz">
      <w:pPr>
        <w:jc w:val="left"/>
      </w:pPr>
      <w:rPr>
        <w:rFonts w:asciiTheme="minorHAnsi" w:hAnsiTheme="minorHAnsi"/>
        <w:b w:val="0"/>
        <w:color w:val="000000" w:themeColor="text1"/>
        <w:sz w:val="20"/>
      </w:rPr>
      <w:tblPr/>
      <w:tcPr>
        <w:shd w:val="clear" w:color="auto" w:fill="C8CAE7" w:themeFill="text2" w:themeFillTint="33"/>
      </w:tcPr>
    </w:tblStylePr>
  </w:style>
  <w:style w:type="table" w:styleId="GridTable4-Accent2">
    <w:name w:val="Grid Table 4 Accent 2"/>
    <w:basedOn w:val="TableNormal"/>
    <w:uiPriority w:val="49"/>
    <w:rsid w:val="00593301"/>
    <w:pPr>
      <w:spacing w:after="0" w:line="240" w:lineRule="auto"/>
    </w:pPr>
    <w:tblPr>
      <w:tblStyleRowBandSize w:val="1"/>
      <w:tblStyleColBandSize w:val="1"/>
      <w:tblBorders>
        <w:top w:val="single" w:sz="4" w:space="0" w:color="A0C3E3" w:themeColor="accent2" w:themeTint="99"/>
        <w:left w:val="single" w:sz="4" w:space="0" w:color="A0C3E3" w:themeColor="accent2" w:themeTint="99"/>
        <w:bottom w:val="single" w:sz="4" w:space="0" w:color="A0C3E3" w:themeColor="accent2" w:themeTint="99"/>
        <w:right w:val="single" w:sz="4" w:space="0" w:color="A0C3E3" w:themeColor="accent2" w:themeTint="99"/>
        <w:insideH w:val="single" w:sz="4" w:space="0" w:color="A0C3E3" w:themeColor="accent2" w:themeTint="99"/>
        <w:insideV w:val="single" w:sz="4" w:space="0" w:color="A0C3E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29DD1" w:themeColor="accent2"/>
          <w:left w:val="single" w:sz="4" w:space="0" w:color="629DD1" w:themeColor="accent2"/>
          <w:bottom w:val="single" w:sz="4" w:space="0" w:color="629DD1" w:themeColor="accent2"/>
          <w:right w:val="single" w:sz="4" w:space="0" w:color="629DD1" w:themeColor="accent2"/>
          <w:insideH w:val="nil"/>
          <w:insideV w:val="nil"/>
        </w:tcBorders>
        <w:shd w:val="clear" w:color="auto" w:fill="629DD1" w:themeFill="accent2"/>
      </w:tcPr>
    </w:tblStylePr>
    <w:tblStylePr w:type="lastRow">
      <w:rPr>
        <w:b/>
        <w:bCs/>
      </w:rPr>
      <w:tblPr/>
      <w:tcPr>
        <w:tcBorders>
          <w:top w:val="double" w:sz="4" w:space="0" w:color="629DD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BF5" w:themeFill="accent2" w:themeFillTint="33"/>
      </w:tcPr>
    </w:tblStylePr>
    <w:tblStylePr w:type="band1Horz">
      <w:tblPr/>
      <w:tcPr>
        <w:shd w:val="clear" w:color="auto" w:fill="DFEBF5" w:themeFill="accent2" w:themeFillTint="33"/>
      </w:tcPr>
    </w:tblStylePr>
  </w:style>
  <w:style w:type="table" w:styleId="TableGrid3">
    <w:name w:val="Table Grid 3"/>
    <w:basedOn w:val="TableNormal"/>
    <w:uiPriority w:val="99"/>
    <w:semiHidden/>
    <w:unhideWhenUsed/>
    <w:rsid w:val="000D3844"/>
    <w:pPr>
      <w:spacing w:before="120" w:after="12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93301"/>
    <w:pPr>
      <w:spacing w:before="120" w:after="12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GridLight">
    <w:name w:val="Grid Table Light"/>
    <w:basedOn w:val="TableNormal"/>
    <w:uiPriority w:val="40"/>
    <w:rsid w:val="0059330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CC16FD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58123A"/>
    <w:rPr>
      <w:rFonts w:ascii="Times New Roman" w:eastAsia="SimSun" w:hAnsi="Times New Roman" w:cs="Times New Roman"/>
      <w:caps/>
      <w:color w:val="374C80" w:themeColor="accent1" w:themeShade="BF"/>
      <w:spacing w:val="10"/>
      <w:lang w:val="en-AU"/>
    </w:rPr>
  </w:style>
  <w:style w:type="paragraph" w:styleId="NoSpacing">
    <w:name w:val="No Spacing"/>
    <w:basedOn w:val="Normal"/>
    <w:link w:val="NoSpacingChar"/>
    <w:uiPriority w:val="1"/>
    <w:qFormat/>
    <w:rsid w:val="00070643"/>
    <w:pPr>
      <w:spacing w:before="0" w:after="0"/>
      <w:jc w:val="left"/>
    </w:pPr>
    <w:rPr>
      <w:rFonts w:eastAsiaTheme="minorEastAsia"/>
      <w:szCs w:val="20"/>
      <w:lang w:val="en-AU"/>
    </w:rPr>
  </w:style>
  <w:style w:type="character" w:customStyle="1" w:styleId="NoSpacingChar">
    <w:name w:val="No Spacing Char"/>
    <w:basedOn w:val="DefaultParagraphFont"/>
    <w:link w:val="NoSpacing"/>
    <w:uiPriority w:val="1"/>
    <w:rsid w:val="00070643"/>
    <w:rPr>
      <w:rFonts w:eastAsiaTheme="minorEastAsia"/>
      <w:sz w:val="20"/>
      <w:szCs w:val="20"/>
      <w:lang w:val="en-AU"/>
    </w:rPr>
  </w:style>
  <w:style w:type="table" w:styleId="GridTable1Light-Accent2">
    <w:name w:val="Grid Table 1 Light Accent 2"/>
    <w:basedOn w:val="TableNormal"/>
    <w:uiPriority w:val="46"/>
    <w:rsid w:val="00B47AEB"/>
    <w:pPr>
      <w:spacing w:after="0" w:line="240" w:lineRule="auto"/>
    </w:pPr>
    <w:tblPr>
      <w:tblStyleRowBandSize w:val="1"/>
      <w:tblStyleColBandSize w:val="1"/>
      <w:tblBorders>
        <w:top w:val="single" w:sz="4" w:space="0" w:color="C0D7EC" w:themeColor="accent2" w:themeTint="66"/>
        <w:left w:val="single" w:sz="4" w:space="0" w:color="C0D7EC" w:themeColor="accent2" w:themeTint="66"/>
        <w:bottom w:val="single" w:sz="4" w:space="0" w:color="C0D7EC" w:themeColor="accent2" w:themeTint="66"/>
        <w:right w:val="single" w:sz="4" w:space="0" w:color="C0D7EC" w:themeColor="accent2" w:themeTint="66"/>
        <w:insideH w:val="single" w:sz="4" w:space="0" w:color="C0D7EC" w:themeColor="accent2" w:themeTint="66"/>
        <w:insideV w:val="single" w:sz="4" w:space="0" w:color="C0D7E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0C3E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0C3E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an\Desktop\Fazzman%20order-1.dotx" TargetMode="External"/></Relationships>
</file>

<file path=word/theme/theme1.xml><?xml version="1.0" encoding="utf-8"?>
<a:theme xmlns:a="http://schemas.openxmlformats.org/drawingml/2006/main" name="Office Theme">
  <a:themeElements>
    <a:clrScheme name="Blue Warm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Fazmann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1AB878-2240-483F-AC51-12F4929700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Fazzman order-1</Template>
  <TotalTime>28</TotalTime>
  <Pages>3</Pages>
  <Words>640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WHS Checklist</vt:lpstr>
    </vt:vector>
  </TitlesOfParts>
  <Company/>
  <LinksUpToDate>false</LinksUpToDate>
  <CharactersWithSpaces>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Waste Risk Assessment Checklist</dc:title>
  <dc:creator>mian latif</dc:creator>
  <dc:description>©HPA This template may be used by clients of health Provider Assist Pty Ltd. in accordance with the License Agreement. Do Not Copy._x000d_
See https://healthproviderassist.com.au/  for more information</dc:description>
  <cp:lastModifiedBy>Health Provider Assist</cp:lastModifiedBy>
  <cp:revision>9</cp:revision>
  <cp:lastPrinted>2021-05-26T11:30:00Z</cp:lastPrinted>
  <dcterms:created xsi:type="dcterms:W3CDTF">2021-06-26T10:35:00Z</dcterms:created>
  <dcterms:modified xsi:type="dcterms:W3CDTF">2022-04-07T02:34:00Z</dcterms:modified>
  <cp:category>NDIS Policies and Procedures</cp:category>
</cp:coreProperties>
</file>