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Override PartName="/word/footer2.xml" ContentType="application/vnd.openxmlformats-officedocument.wordprocessingml.footer+xml"/>
  <Default Extension="jpeg" ContentType="image/jpeg"/>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5.xml" ContentType="application/vnd.openxmlformats-officedocument.wordprocessingml.footer+xml"/>
  <Override PartName="/word/footer16.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footer17.xml" ContentType="application/vnd.openxmlformats-officedocument.wordprocessingml.footer+xml"/>
  <Override PartName="/word/footer18.xml" ContentType="application/vnd.openxmlformats-officedocument.wordprocessingml.footer+xml"/>
  <Override PartName="/word/header17.xml" ContentType="application/vnd.openxmlformats-officedocument.wordprocessingml.header+xml"/>
  <Override PartName="/word/header18.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21.xml" ContentType="application/vnd.openxmlformats-officedocument.wordprocessingml.footer+xml"/>
  <Override PartName="/word/footer22.xml" ContentType="application/vnd.openxmlformats-officedocument.wordprocessingml.footer+xml"/>
  <Override PartName="/word/header21.xml" ContentType="application/vnd.openxmlformats-officedocument.wordprocessingml.header+xml"/>
  <Override PartName="/word/header22.xml" ContentType="application/vnd.openxmlformats-officedocument.wordprocessingml.header+xml"/>
  <Override PartName="/word/footer23.xml" ContentType="application/vnd.openxmlformats-officedocument.wordprocessingml.footer+xml"/>
  <Override PartName="/word/footer24.xml" ContentType="application/vnd.openxmlformats-officedocument.wordprocessingml.footer+xml"/>
  <Override PartName="/word/header23.xml" ContentType="application/vnd.openxmlformats-officedocument.wordprocessingml.header+xml"/>
  <Override PartName="/word/header24.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7.xml" ContentType="application/vnd.openxmlformats-officedocument.wordprocessingml.footer+xml"/>
  <Override PartName="/word/footer28.xml" ContentType="application/vnd.openxmlformats-officedocument.wordprocessingml.footer+xml"/>
  <Override PartName="/word/header27.xml" ContentType="application/vnd.openxmlformats-officedocument.wordprocessingml.header+xml"/>
  <Override PartName="/word/header28.xml" ContentType="application/vnd.openxmlformats-officedocument.wordprocessingml.header+xml"/>
  <Override PartName="/word/footer29.xml" ContentType="application/vnd.openxmlformats-officedocument.wordprocessingml.footer+xml"/>
  <Override PartName="/word/footer30.xml" ContentType="application/vnd.openxmlformats-officedocument.wordprocessingml.footer+xml"/>
  <Override PartName="/word/header29.xml" ContentType="application/vnd.openxmlformats-officedocument.wordprocessingml.header+xml"/>
  <Override PartName="/word/header30.xml" ContentType="application/vnd.openxmlformats-officedocument.wordprocessingml.header+xml"/>
  <Override PartName="/word/footer31.xml" ContentType="application/vnd.openxmlformats-officedocument.wordprocessingml.footer+xml"/>
  <Override PartName="/word/footer32.xml" ContentType="application/vnd.openxmlformats-officedocument.wordprocessingml.footer+xml"/>
  <Override PartName="/word/header31.xml" ContentType="application/vnd.openxmlformats-officedocument.wordprocessingml.header+xml"/>
  <Override PartName="/word/footer33.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spacing w:before="0"/>
        <w:ind w:left="137"/>
        <w:rPr>
          <w:sz w:val="20"/>
        </w:rPr>
      </w:pPr>
      <w:r>
        <w:rPr>
          <w:sz w:val="20"/>
        </w:rPr>
        <w:drawing>
          <wp:inline distT="0" distB="0" distL="0" distR="0">
            <wp:extent cx="1498772" cy="1101852"/>
            <wp:effectExtent l="0" t="0" r="0" b="0"/>
            <wp:docPr id="1" name="image1.jpeg" descr="Commonwealth Coat of Arms of Australia"/>
            <wp:cNvGraphicFramePr>
              <a:graphicFrameLocks noChangeAspect="1"/>
            </wp:cNvGraphicFramePr>
            <a:graphic>
              <a:graphicData uri="http://schemas.openxmlformats.org/drawingml/2006/picture">
                <pic:pic>
                  <pic:nvPicPr>
                    <pic:cNvPr id="2" name="image1.jpeg"/>
                    <pic:cNvPicPr/>
                  </pic:nvPicPr>
                  <pic:blipFill>
                    <a:blip r:embed="rId7" cstate="print"/>
                    <a:stretch>
                      <a:fillRect/>
                    </a:stretch>
                  </pic:blipFill>
                  <pic:spPr>
                    <a:xfrm>
                      <a:off x="0" y="0"/>
                      <a:ext cx="1498772" cy="1101852"/>
                    </a:xfrm>
                    <a:prstGeom prst="rect">
                      <a:avLst/>
                    </a:prstGeom>
                  </pic:spPr>
                </pic:pic>
              </a:graphicData>
            </a:graphic>
          </wp:inline>
        </w:drawing>
      </w:r>
      <w:r>
        <w:rPr>
          <w:sz w:val="20"/>
        </w:rPr>
      </w:r>
    </w:p>
    <w:p>
      <w:pPr>
        <w:pStyle w:val="BodyText"/>
        <w:spacing w:before="5"/>
        <w:ind w:left="0"/>
        <w:rPr>
          <w:sz w:val="15"/>
        </w:rPr>
      </w:pPr>
    </w:p>
    <w:p>
      <w:pPr>
        <w:pStyle w:val="Title"/>
      </w:pPr>
      <w:bookmarkStart w:name="Bookmarks" w:id="1"/>
      <w:bookmarkEnd w:id="1"/>
      <w:r>
        <w:rPr>
          <w:b w:val="0"/>
        </w:rPr>
      </w:r>
      <w:r>
        <w:rPr/>
        <w:t>National Disability Insurance Scheme (Specialist Disability Accommodation) Rules 2020</w:t>
      </w:r>
    </w:p>
    <w:p>
      <w:pPr>
        <w:pStyle w:val="BodyText"/>
        <w:spacing w:before="3"/>
        <w:ind w:left="0"/>
        <w:rPr>
          <w:b/>
          <w:sz w:val="28"/>
        </w:rPr>
      </w:pPr>
      <w:r>
        <w:rPr/>
        <w:pict>
          <v:rect style="position:absolute;margin-left:88.463997pt;margin-top:18.219629pt;width:398.71pt;height:.48001pt;mso-position-horizontal-relative:page;mso-position-vertical-relative:paragraph;z-index:-15728640;mso-wrap-distance-left:0;mso-wrap-distance-right:0" filled="true" fillcolor="#000000" stroked="false">
            <v:fill type="solid"/>
            <w10:wrap type="topAndBottom"/>
          </v:rect>
        </w:pict>
      </w:r>
    </w:p>
    <w:p>
      <w:pPr>
        <w:pStyle w:val="BodyText"/>
        <w:spacing w:line="244" w:lineRule="auto" w:before="0"/>
        <w:ind w:left="138" w:right="1114"/>
      </w:pPr>
      <w:r>
        <w:rPr/>
        <w:t>I, Stuart Robert, Minister for the National Disability Insurance Scheme, make the following rules.</w:t>
      </w:r>
    </w:p>
    <w:p>
      <w:pPr>
        <w:pStyle w:val="BodyText"/>
        <w:spacing w:before="10"/>
        <w:ind w:left="0"/>
        <w:rPr>
          <w:sz w:val="25"/>
        </w:rPr>
      </w:pPr>
    </w:p>
    <w:p>
      <w:pPr>
        <w:pStyle w:val="BodyText"/>
        <w:spacing w:before="0"/>
        <w:ind w:left="138"/>
      </w:pPr>
      <w:r>
        <w:rPr/>
        <w:t>Dated 17 June 2020</w:t>
      </w:r>
    </w:p>
    <w:p>
      <w:pPr>
        <w:pStyle w:val="BodyText"/>
        <w:spacing w:before="0"/>
        <w:ind w:left="0"/>
        <w:rPr>
          <w:sz w:val="24"/>
        </w:rPr>
      </w:pPr>
    </w:p>
    <w:p>
      <w:pPr>
        <w:pStyle w:val="BodyText"/>
        <w:spacing w:before="0"/>
        <w:ind w:left="0"/>
        <w:rPr>
          <w:sz w:val="24"/>
        </w:rPr>
      </w:pPr>
    </w:p>
    <w:p>
      <w:pPr>
        <w:pStyle w:val="BodyText"/>
        <w:spacing w:before="0"/>
        <w:ind w:left="0"/>
        <w:rPr>
          <w:sz w:val="24"/>
        </w:rPr>
      </w:pPr>
    </w:p>
    <w:p>
      <w:pPr>
        <w:pStyle w:val="BodyText"/>
        <w:spacing w:before="0"/>
        <w:ind w:left="0"/>
        <w:rPr>
          <w:sz w:val="24"/>
        </w:rPr>
      </w:pPr>
    </w:p>
    <w:p>
      <w:pPr>
        <w:pStyle w:val="BodyText"/>
        <w:spacing w:before="3"/>
        <w:ind w:left="0"/>
        <w:rPr>
          <w:sz w:val="33"/>
        </w:rPr>
      </w:pPr>
    </w:p>
    <w:p>
      <w:pPr>
        <w:pStyle w:val="BodyText"/>
        <w:spacing w:before="0"/>
        <w:ind w:left="138"/>
      </w:pPr>
      <w:r>
        <w:rPr/>
        <w:t>Stuart Robert</w:t>
      </w:r>
    </w:p>
    <w:p>
      <w:pPr>
        <w:pStyle w:val="BodyText"/>
        <w:spacing w:before="47"/>
        <w:ind w:left="138"/>
      </w:pPr>
      <w:r>
        <w:rPr/>
        <w:t>Minister for the National Disability Insurance Scheme</w:t>
      </w:r>
    </w:p>
    <w:p>
      <w:pPr>
        <w:pStyle w:val="BodyText"/>
        <w:spacing w:before="0"/>
        <w:ind w:left="0"/>
        <w:rPr>
          <w:sz w:val="18"/>
        </w:rPr>
      </w:pPr>
      <w:r>
        <w:rPr/>
        <w:pict>
          <v:rect style="position:absolute;margin-left:88.463997pt;margin-top:12.316492pt;width:398.71pt;height:.47998pt;mso-position-horizontal-relative:page;mso-position-vertical-relative:paragraph;z-index:-15728128;mso-wrap-distance-left:0;mso-wrap-distance-right:0" filled="true" fillcolor="#000000" stroked="false">
            <v:fill type="solid"/>
            <w10:wrap type="topAndBottom"/>
          </v:rect>
        </w:pict>
      </w:r>
    </w:p>
    <w:p>
      <w:pPr>
        <w:spacing w:after="0"/>
        <w:rPr>
          <w:sz w:val="18"/>
        </w:rPr>
        <w:sectPr>
          <w:footerReference w:type="default" r:id="rId5"/>
          <w:footerReference w:type="even" r:id="rId6"/>
          <w:type w:val="continuous"/>
          <w:pgSz w:w="11910" w:h="16840"/>
          <w:pgMar w:footer="297" w:top="1420" w:bottom="900" w:left="1660" w:right="1540"/>
        </w:sectPr>
      </w:pPr>
    </w:p>
    <w:p>
      <w:pPr>
        <w:pStyle w:val="BodyText"/>
        <w:spacing w:before="4"/>
        <w:ind w:left="0"/>
        <w:rPr>
          <w:sz w:val="17"/>
        </w:rPr>
      </w:pPr>
    </w:p>
    <w:p>
      <w:pPr>
        <w:spacing w:after="0"/>
        <w:rPr>
          <w:sz w:val="17"/>
        </w:rPr>
        <w:sectPr>
          <w:pgSz w:w="11910" w:h="16840"/>
          <w:pgMar w:header="0" w:footer="709" w:top="1580" w:bottom="480" w:left="1660" w:right="1540"/>
        </w:sectPr>
      </w:pPr>
    </w:p>
    <w:p>
      <w:pPr>
        <w:pStyle w:val="BodyText"/>
        <w:spacing w:before="0"/>
        <w:ind w:left="0"/>
        <w:rPr>
          <w:sz w:val="20"/>
        </w:rPr>
      </w:pPr>
    </w:p>
    <w:p>
      <w:pPr>
        <w:pStyle w:val="BodyText"/>
        <w:spacing w:before="5"/>
        <w:ind w:left="0"/>
        <w:rPr>
          <w:sz w:val="14"/>
        </w:rPr>
      </w:pPr>
    </w:p>
    <w:p>
      <w:pPr>
        <w:pStyle w:val="BodyText"/>
        <w:spacing w:line="20" w:lineRule="exact" w:before="0"/>
        <w:ind w:left="109"/>
        <w:rPr>
          <w:sz w:val="2"/>
        </w:rPr>
      </w:pPr>
      <w:r>
        <w:rPr>
          <w:sz w:val="2"/>
        </w:rPr>
        <w:pict>
          <v:group style="width:418.65pt;height:.75pt;mso-position-horizontal-relative:char;mso-position-vertical-relative:line" coordorigin="0,0" coordsize="8373,15">
            <v:rect style="position:absolute;left:0;top:0;width:8373;height:15" filled="true" fillcolor="#000000" stroked="false">
              <v:fill type="solid"/>
            </v:rect>
          </v:group>
        </w:pict>
      </w:r>
      <w:r>
        <w:rPr>
          <w:sz w:val="2"/>
        </w:rPr>
      </w:r>
    </w:p>
    <w:p>
      <w:pPr>
        <w:spacing w:before="76"/>
        <w:ind w:left="138" w:right="0" w:firstLine="0"/>
        <w:jc w:val="left"/>
        <w:rPr>
          <w:sz w:val="36"/>
        </w:rPr>
      </w:pPr>
      <w:r>
        <w:rPr>
          <w:sz w:val="36"/>
        </w:rPr>
        <w:t>Contents</w:t>
      </w:r>
    </w:p>
    <w:p>
      <w:pPr>
        <w:spacing w:after="0"/>
        <w:jc w:val="left"/>
        <w:rPr>
          <w:sz w:val="36"/>
        </w:rPr>
        <w:sectPr>
          <w:pgSz w:w="11910" w:h="16840"/>
          <w:pgMar w:header="0" w:footer="297" w:top="1580" w:bottom="709" w:left="1660" w:right="1540"/>
        </w:sectPr>
      </w:pPr>
    </w:p>
    <w:sdt>
      <w:sdtPr>
        <w:docPartObj>
          <w:docPartGallery w:val="Table of Contents"/>
          <w:docPartUnique/>
        </w:docPartObj>
      </w:sdtPr>
      <w:sdtEndPr/>
      <w:sdtContent>
        <w:p>
          <w:pPr>
            <w:pStyle w:val="TOC2"/>
            <w:tabs>
              <w:tab w:pos="8325" w:val="left" w:leader="none"/>
            </w:tabs>
            <w:spacing w:before="125"/>
            <w:rPr>
              <w:b w:val="0"/>
              <w:sz w:val="18"/>
            </w:rPr>
          </w:pPr>
          <w:hyperlink w:history="true" w:anchor="_TOC_250059">
            <w:r>
              <w:rPr/>
              <w:t>Part</w:t>
            </w:r>
            <w:r>
              <w:rPr>
                <w:spacing w:val="-3"/>
              </w:rPr>
              <w:t> </w:t>
            </w:r>
            <w:r>
              <w:rPr/>
              <w:t>1—Preliminary</w:t>
              <w:tab/>
            </w:r>
            <w:r>
              <w:rPr>
                <w:b w:val="0"/>
                <w:sz w:val="18"/>
              </w:rPr>
              <w:t>1</w:t>
            </w:r>
          </w:hyperlink>
        </w:p>
        <w:p>
          <w:pPr>
            <w:pStyle w:val="TOC9"/>
            <w:numPr>
              <w:ilvl w:val="0"/>
              <w:numId w:val="1"/>
            </w:numPr>
            <w:tabs>
              <w:tab w:pos="2236" w:val="left" w:leader="none"/>
              <w:tab w:pos="2237" w:val="left" w:leader="none"/>
              <w:tab w:pos="8325" w:val="left" w:leader="dot"/>
            </w:tabs>
            <w:spacing w:line="240" w:lineRule="auto" w:before="37" w:after="0"/>
            <w:ind w:left="2236" w:right="0" w:hanging="681"/>
            <w:jc w:val="left"/>
          </w:pPr>
          <w:hyperlink w:history="true" w:anchor="_TOC_250058">
            <w:r>
              <w:rPr/>
              <w:t>Name</w:t>
              <w:tab/>
              <w:t>1</w:t>
            </w:r>
          </w:hyperlink>
        </w:p>
        <w:p>
          <w:pPr>
            <w:pStyle w:val="TOC9"/>
            <w:numPr>
              <w:ilvl w:val="0"/>
              <w:numId w:val="1"/>
            </w:numPr>
            <w:tabs>
              <w:tab w:pos="2236" w:val="left" w:leader="none"/>
              <w:tab w:pos="2237" w:val="left" w:leader="none"/>
              <w:tab w:pos="8325" w:val="left" w:leader="dot"/>
            </w:tabs>
            <w:spacing w:line="240" w:lineRule="auto" w:before="40" w:after="0"/>
            <w:ind w:left="2236" w:right="0" w:hanging="681"/>
            <w:jc w:val="left"/>
          </w:pPr>
          <w:hyperlink w:history="true" w:anchor="_TOC_250057">
            <w:r>
              <w:rPr/>
              <w:t>Commencement</w:t>
              <w:tab/>
              <w:t>1</w:t>
            </w:r>
          </w:hyperlink>
        </w:p>
        <w:p>
          <w:pPr>
            <w:pStyle w:val="TOC9"/>
            <w:numPr>
              <w:ilvl w:val="0"/>
              <w:numId w:val="1"/>
            </w:numPr>
            <w:tabs>
              <w:tab w:pos="2236" w:val="left" w:leader="none"/>
              <w:tab w:pos="2237" w:val="left" w:leader="none"/>
              <w:tab w:pos="8325" w:val="left" w:leader="dot"/>
            </w:tabs>
            <w:spacing w:line="240" w:lineRule="auto" w:before="40" w:after="0"/>
            <w:ind w:left="2236" w:right="0" w:hanging="681"/>
            <w:jc w:val="left"/>
          </w:pPr>
          <w:hyperlink w:history="true" w:anchor="_TOC_250056">
            <w:r>
              <w:rPr/>
              <w:t>Authority</w:t>
              <w:tab/>
              <w:t>1</w:t>
            </w:r>
          </w:hyperlink>
        </w:p>
        <w:p>
          <w:pPr>
            <w:pStyle w:val="TOC9"/>
            <w:numPr>
              <w:ilvl w:val="0"/>
              <w:numId w:val="1"/>
            </w:numPr>
            <w:tabs>
              <w:tab w:pos="2236" w:val="left" w:leader="none"/>
              <w:tab w:pos="2237" w:val="left" w:leader="none"/>
              <w:tab w:pos="8325" w:val="left" w:leader="dot"/>
            </w:tabs>
            <w:spacing w:line="240" w:lineRule="auto" w:before="40" w:after="0"/>
            <w:ind w:left="2236" w:right="0" w:hanging="681"/>
            <w:jc w:val="left"/>
          </w:pPr>
          <w:hyperlink w:history="true" w:anchor="_TOC_250055">
            <w:r>
              <w:rPr/>
              <w:t>Schedules</w:t>
              <w:tab/>
              <w:t>1</w:t>
            </w:r>
          </w:hyperlink>
        </w:p>
        <w:p>
          <w:pPr>
            <w:pStyle w:val="TOC9"/>
            <w:numPr>
              <w:ilvl w:val="0"/>
              <w:numId w:val="1"/>
            </w:numPr>
            <w:tabs>
              <w:tab w:pos="2236" w:val="left" w:leader="none"/>
              <w:tab w:pos="2237" w:val="left" w:leader="none"/>
              <w:tab w:pos="8325" w:val="left" w:leader="dot"/>
            </w:tabs>
            <w:spacing w:line="240" w:lineRule="auto" w:before="41" w:after="0"/>
            <w:ind w:left="2236" w:right="0" w:hanging="681"/>
            <w:jc w:val="left"/>
          </w:pPr>
          <w:hyperlink w:history="true" w:anchor="_TOC_250054">
            <w:r>
              <w:rPr/>
              <w:t>Definitions</w:t>
              <w:tab/>
              <w:t>1</w:t>
            </w:r>
          </w:hyperlink>
        </w:p>
        <w:p>
          <w:pPr>
            <w:numPr>
              <w:ilvl w:val="0"/>
              <w:numId w:val="1"/>
            </w:numPr>
            <w:tabs>
              <w:tab w:pos="2236" w:val="left" w:leader="none"/>
              <w:tab w:pos="2237" w:val="left" w:leader="none"/>
              <w:tab w:pos="8325" w:val="left" w:leader="dot"/>
            </w:tabs>
            <w:spacing w:before="40"/>
            <w:ind w:left="2236" w:right="0" w:hanging="681"/>
            <w:jc w:val="left"/>
            <w:rPr>
              <w:sz w:val="18"/>
            </w:rPr>
          </w:pPr>
          <w:r>
            <w:rPr>
              <w:sz w:val="18"/>
            </w:rPr>
            <w:t>Meaning of</w:t>
          </w:r>
          <w:r>
            <w:rPr>
              <w:spacing w:val="-4"/>
              <w:sz w:val="18"/>
            </w:rPr>
            <w:t> </w:t>
          </w:r>
          <w:r>
            <w:rPr>
              <w:i/>
              <w:sz w:val="18"/>
            </w:rPr>
            <w:t>existing stock</w:t>
            <w:tab/>
          </w:r>
          <w:r>
            <w:rPr>
              <w:sz w:val="18"/>
            </w:rPr>
            <w:t>4</w:t>
          </w:r>
        </w:p>
        <w:p>
          <w:pPr>
            <w:numPr>
              <w:ilvl w:val="0"/>
              <w:numId w:val="1"/>
            </w:numPr>
            <w:tabs>
              <w:tab w:pos="2236" w:val="left" w:leader="none"/>
              <w:tab w:pos="2237" w:val="left" w:leader="none"/>
              <w:tab w:pos="8325" w:val="left" w:leader="dot"/>
            </w:tabs>
            <w:spacing w:before="40"/>
            <w:ind w:left="2236" w:right="0" w:hanging="681"/>
            <w:jc w:val="left"/>
            <w:rPr>
              <w:sz w:val="18"/>
            </w:rPr>
          </w:pPr>
          <w:r>
            <w:rPr>
              <w:sz w:val="18"/>
            </w:rPr>
            <w:t>Meaning of</w:t>
          </w:r>
          <w:r>
            <w:rPr>
              <w:spacing w:val="-3"/>
              <w:sz w:val="18"/>
            </w:rPr>
            <w:t> </w:t>
          </w:r>
          <w:r>
            <w:rPr>
              <w:i/>
              <w:sz w:val="18"/>
            </w:rPr>
            <w:t>legacy</w:t>
          </w:r>
          <w:r>
            <w:rPr>
              <w:i/>
              <w:spacing w:val="-2"/>
              <w:sz w:val="18"/>
            </w:rPr>
            <w:t> </w:t>
          </w:r>
          <w:r>
            <w:rPr>
              <w:i/>
              <w:sz w:val="18"/>
            </w:rPr>
            <w:t>stock</w:t>
            <w:tab/>
          </w:r>
          <w:r>
            <w:rPr>
              <w:sz w:val="18"/>
            </w:rPr>
            <w:t>4</w:t>
          </w:r>
        </w:p>
        <w:p>
          <w:pPr>
            <w:numPr>
              <w:ilvl w:val="0"/>
              <w:numId w:val="1"/>
            </w:numPr>
            <w:tabs>
              <w:tab w:pos="2236" w:val="left" w:leader="none"/>
              <w:tab w:pos="2237" w:val="left" w:leader="none"/>
              <w:tab w:pos="8325" w:val="left" w:leader="dot"/>
            </w:tabs>
            <w:spacing w:before="38"/>
            <w:ind w:left="2236" w:right="0" w:hanging="681"/>
            <w:jc w:val="left"/>
            <w:rPr>
              <w:sz w:val="18"/>
            </w:rPr>
          </w:pPr>
          <w:r>
            <w:rPr>
              <w:sz w:val="18"/>
            </w:rPr>
            <w:t>Meaning of</w:t>
          </w:r>
          <w:r>
            <w:rPr>
              <w:spacing w:val="-3"/>
              <w:sz w:val="18"/>
            </w:rPr>
            <w:t> </w:t>
          </w:r>
          <w:r>
            <w:rPr>
              <w:i/>
              <w:sz w:val="18"/>
            </w:rPr>
            <w:t>new</w:t>
          </w:r>
          <w:r>
            <w:rPr>
              <w:i/>
              <w:spacing w:val="-1"/>
              <w:sz w:val="18"/>
            </w:rPr>
            <w:t> </w:t>
          </w:r>
          <w:r>
            <w:rPr>
              <w:i/>
              <w:sz w:val="18"/>
            </w:rPr>
            <w:t>build</w:t>
            <w:tab/>
          </w:r>
          <w:r>
            <w:rPr>
              <w:sz w:val="18"/>
            </w:rPr>
            <w:t>5</w:t>
          </w:r>
        </w:p>
        <w:p>
          <w:pPr>
            <w:pStyle w:val="TOC2"/>
          </w:pPr>
          <w:r>
            <w:rPr/>
            <w:t>Part 2—Eligibility to receive support for specialist disability</w:t>
          </w:r>
        </w:p>
        <w:p>
          <w:pPr>
            <w:pStyle w:val="TOC5"/>
            <w:tabs>
              <w:tab w:pos="8325" w:val="left" w:leader="none"/>
            </w:tabs>
            <w:rPr>
              <w:b w:val="0"/>
              <w:sz w:val="18"/>
            </w:rPr>
          </w:pPr>
          <w:r>
            <w:rPr/>
            <w:t>accommodation</w:t>
            <w:tab/>
          </w:r>
          <w:r>
            <w:rPr>
              <w:b w:val="0"/>
              <w:sz w:val="18"/>
            </w:rPr>
            <w:t>6</w:t>
          </w:r>
        </w:p>
        <w:p>
          <w:pPr>
            <w:pStyle w:val="TOC4"/>
            <w:tabs>
              <w:tab w:pos="8325" w:val="left" w:leader="none"/>
            </w:tabs>
            <w:spacing w:before="81"/>
            <w:rPr>
              <w:b w:val="0"/>
              <w:sz w:val="18"/>
            </w:rPr>
          </w:pPr>
          <w:hyperlink w:history="true" w:anchor="_TOC_250053">
            <w:r>
              <w:rPr/>
              <w:t>Division</w:t>
            </w:r>
            <w:r>
              <w:rPr>
                <w:spacing w:val="-3"/>
              </w:rPr>
              <w:t> </w:t>
            </w:r>
            <w:r>
              <w:rPr/>
              <w:t>1—Introduction</w:t>
              <w:tab/>
            </w:r>
            <w:r>
              <w:rPr>
                <w:b w:val="0"/>
                <w:sz w:val="18"/>
              </w:rPr>
              <w:t>6</w:t>
            </w:r>
          </w:hyperlink>
        </w:p>
        <w:p>
          <w:pPr>
            <w:pStyle w:val="TOC9"/>
            <w:numPr>
              <w:ilvl w:val="0"/>
              <w:numId w:val="1"/>
            </w:numPr>
            <w:tabs>
              <w:tab w:pos="2236" w:val="left" w:leader="none"/>
              <w:tab w:pos="2237" w:val="left" w:leader="none"/>
              <w:tab w:pos="8325" w:val="left" w:leader="dot"/>
            </w:tabs>
            <w:spacing w:line="240" w:lineRule="auto" w:before="36" w:after="0"/>
            <w:ind w:left="2236" w:right="0" w:hanging="681"/>
            <w:jc w:val="left"/>
          </w:pPr>
          <w:hyperlink w:history="true" w:anchor="_TOC_250052">
            <w:r>
              <w:rPr/>
              <w:t>Simplified outline of</w:t>
            </w:r>
            <w:r>
              <w:rPr>
                <w:spacing w:val="-3"/>
              </w:rPr>
              <w:t> </w:t>
            </w:r>
            <w:r>
              <w:rPr/>
              <w:t>this</w:t>
            </w:r>
            <w:r>
              <w:rPr>
                <w:spacing w:val="-2"/>
              </w:rPr>
              <w:t> </w:t>
            </w:r>
            <w:r>
              <w:rPr/>
              <w:t>Part</w:t>
              <w:tab/>
              <w:t>6</w:t>
            </w:r>
          </w:hyperlink>
        </w:p>
        <w:p>
          <w:pPr>
            <w:pStyle w:val="TOC9"/>
            <w:numPr>
              <w:ilvl w:val="0"/>
              <w:numId w:val="1"/>
            </w:numPr>
            <w:tabs>
              <w:tab w:pos="2236" w:val="left" w:leader="none"/>
              <w:tab w:pos="2237" w:val="left" w:leader="none"/>
              <w:tab w:pos="8325" w:val="left" w:leader="dot"/>
            </w:tabs>
            <w:spacing w:line="240" w:lineRule="auto" w:before="41" w:after="0"/>
            <w:ind w:left="2236" w:right="0" w:hanging="681"/>
            <w:jc w:val="left"/>
          </w:pPr>
          <w:hyperlink w:history="true" w:anchor="_TOC_250051">
            <w:r>
              <w:rPr/>
              <w:t>Purpose of</w:t>
            </w:r>
            <w:r>
              <w:rPr>
                <w:spacing w:val="-3"/>
              </w:rPr>
              <w:t> </w:t>
            </w:r>
            <w:r>
              <w:rPr/>
              <w:t>this</w:t>
            </w:r>
            <w:r>
              <w:rPr>
                <w:spacing w:val="-1"/>
              </w:rPr>
              <w:t> </w:t>
            </w:r>
            <w:r>
              <w:rPr/>
              <w:t>Part</w:t>
              <w:tab/>
              <w:t>6</w:t>
            </w:r>
          </w:hyperlink>
        </w:p>
        <w:p>
          <w:pPr>
            <w:pStyle w:val="TOC4"/>
          </w:pPr>
          <w:r>
            <w:rPr/>
            <w:t>Division 2—Eligibility to receive support for specialist disability</w:t>
          </w:r>
        </w:p>
        <w:p>
          <w:pPr>
            <w:tabs>
              <w:tab w:pos="8325" w:val="left" w:leader="none"/>
            </w:tabs>
            <w:spacing w:before="1"/>
            <w:ind w:left="1741" w:right="0" w:firstLine="0"/>
            <w:jc w:val="left"/>
            <w:rPr>
              <w:sz w:val="18"/>
            </w:rPr>
          </w:pPr>
          <w:r>
            <w:rPr>
              <w:b/>
              <w:sz w:val="22"/>
            </w:rPr>
            <w:t>accommodation</w:t>
            <w:tab/>
          </w:r>
          <w:r>
            <w:rPr>
              <w:sz w:val="18"/>
            </w:rPr>
            <w:t>7</w:t>
          </w:r>
        </w:p>
        <w:p>
          <w:pPr>
            <w:pStyle w:val="TOC9"/>
            <w:numPr>
              <w:ilvl w:val="0"/>
              <w:numId w:val="1"/>
            </w:numPr>
            <w:tabs>
              <w:tab w:pos="2236" w:val="left" w:leader="none"/>
              <w:tab w:pos="2237" w:val="left" w:leader="none"/>
              <w:tab w:pos="8325" w:val="left" w:leader="dot"/>
            </w:tabs>
            <w:spacing w:line="240" w:lineRule="auto" w:before="34" w:after="0"/>
            <w:ind w:left="2236" w:right="0" w:hanging="681"/>
            <w:jc w:val="left"/>
          </w:pPr>
          <w:hyperlink w:history="true" w:anchor="_TOC_250050">
            <w:r>
              <w:rPr/>
              <w:t>Eligibility to receive support for specialist</w:t>
            </w:r>
            <w:r>
              <w:rPr>
                <w:spacing w:val="-14"/>
              </w:rPr>
              <w:t> </w:t>
            </w:r>
            <w:r>
              <w:rPr/>
              <w:t>disability</w:t>
            </w:r>
            <w:r>
              <w:rPr>
                <w:spacing w:val="-5"/>
              </w:rPr>
              <w:t> </w:t>
            </w:r>
            <w:r>
              <w:rPr/>
              <w:t>accommodation</w:t>
              <w:tab/>
              <w:t>7</w:t>
            </w:r>
          </w:hyperlink>
        </w:p>
        <w:p>
          <w:pPr>
            <w:pStyle w:val="TOC9"/>
            <w:numPr>
              <w:ilvl w:val="0"/>
              <w:numId w:val="1"/>
            </w:numPr>
            <w:tabs>
              <w:tab w:pos="2236" w:val="left" w:leader="none"/>
              <w:tab w:pos="2237" w:val="left" w:leader="none"/>
              <w:tab w:pos="8325" w:val="left" w:leader="dot"/>
            </w:tabs>
            <w:spacing w:line="240" w:lineRule="auto" w:before="41" w:after="0"/>
            <w:ind w:left="2236" w:right="0" w:hanging="681"/>
            <w:jc w:val="left"/>
          </w:pPr>
          <w:hyperlink w:history="true" w:anchor="_TOC_250049">
            <w:r>
              <w:rPr/>
              <w:t>When a participant has an extreme</w:t>
            </w:r>
            <w:r>
              <w:rPr>
                <w:spacing w:val="-11"/>
              </w:rPr>
              <w:t> </w:t>
            </w:r>
            <w:r>
              <w:rPr/>
              <w:t>functional</w:t>
            </w:r>
            <w:r>
              <w:rPr>
                <w:spacing w:val="-2"/>
              </w:rPr>
              <w:t> </w:t>
            </w:r>
            <w:r>
              <w:rPr/>
              <w:t>impairment</w:t>
              <w:tab/>
              <w:t>7</w:t>
            </w:r>
          </w:hyperlink>
        </w:p>
        <w:p>
          <w:pPr>
            <w:pStyle w:val="TOC9"/>
            <w:numPr>
              <w:ilvl w:val="0"/>
              <w:numId w:val="1"/>
            </w:numPr>
            <w:tabs>
              <w:tab w:pos="2236" w:val="left" w:leader="none"/>
              <w:tab w:pos="2237" w:val="left" w:leader="none"/>
              <w:tab w:pos="8325" w:val="left" w:leader="dot"/>
            </w:tabs>
            <w:spacing w:line="240" w:lineRule="auto" w:before="40" w:after="0"/>
            <w:ind w:left="2236" w:right="0" w:hanging="681"/>
            <w:jc w:val="left"/>
          </w:pPr>
          <w:hyperlink w:history="true" w:anchor="_TOC_250048">
            <w:r>
              <w:rPr/>
              <w:t>When a participant has very high</w:t>
            </w:r>
            <w:r>
              <w:rPr>
                <w:spacing w:val="-10"/>
              </w:rPr>
              <w:t> </w:t>
            </w:r>
            <w:r>
              <w:rPr/>
              <w:t>support</w:t>
            </w:r>
            <w:r>
              <w:rPr>
                <w:spacing w:val="-3"/>
              </w:rPr>
              <w:t> </w:t>
            </w:r>
            <w:r>
              <w:rPr/>
              <w:t>needs</w:t>
              <w:tab/>
              <w:t>7</w:t>
            </w:r>
          </w:hyperlink>
        </w:p>
        <w:p>
          <w:pPr>
            <w:pStyle w:val="TOC9"/>
            <w:numPr>
              <w:ilvl w:val="0"/>
              <w:numId w:val="1"/>
            </w:numPr>
            <w:tabs>
              <w:tab w:pos="2236" w:val="left" w:leader="none"/>
              <w:tab w:pos="2237" w:val="left" w:leader="none"/>
              <w:tab w:pos="8325" w:val="left" w:leader="dot"/>
            </w:tabs>
            <w:spacing w:line="240" w:lineRule="auto" w:before="40" w:after="0"/>
            <w:ind w:left="2236" w:right="0" w:hanging="681"/>
            <w:jc w:val="left"/>
          </w:pPr>
          <w:hyperlink w:history="true" w:anchor="_TOC_250047">
            <w:r>
              <w:rPr/>
              <w:t>When a participant meets the SDA</w:t>
            </w:r>
            <w:r>
              <w:rPr>
                <w:spacing w:val="-14"/>
              </w:rPr>
              <w:t> </w:t>
            </w:r>
            <w:r>
              <w:rPr/>
              <w:t>needs</w:t>
            </w:r>
            <w:r>
              <w:rPr>
                <w:spacing w:val="-2"/>
              </w:rPr>
              <w:t> </w:t>
            </w:r>
            <w:r>
              <w:rPr/>
              <w:t>requirement</w:t>
              <w:tab/>
              <w:t>8</w:t>
            </w:r>
          </w:hyperlink>
        </w:p>
        <w:p>
          <w:pPr>
            <w:pStyle w:val="TOC4"/>
            <w:tabs>
              <w:tab w:pos="8237" w:val="left" w:leader="none"/>
            </w:tabs>
            <w:spacing w:before="85"/>
            <w:rPr>
              <w:b w:val="0"/>
              <w:sz w:val="18"/>
            </w:rPr>
          </w:pPr>
          <w:hyperlink w:history="true" w:anchor="_TOC_250046">
            <w:r>
              <w:rPr/>
              <w:t>Division 3—Design, type and location of specialist</w:t>
            </w:r>
            <w:r>
              <w:rPr>
                <w:spacing w:val="-20"/>
              </w:rPr>
              <w:t> </w:t>
            </w:r>
            <w:r>
              <w:rPr/>
              <w:t>disability</w:t>
            </w:r>
            <w:r>
              <w:rPr>
                <w:spacing w:val="-5"/>
              </w:rPr>
              <w:t> </w:t>
            </w:r>
            <w:r>
              <w:rPr/>
              <w:t>accommodation</w:t>
              <w:tab/>
            </w:r>
            <w:r>
              <w:rPr>
                <w:b w:val="0"/>
                <w:sz w:val="18"/>
              </w:rPr>
              <w:t>10</w:t>
            </w:r>
          </w:hyperlink>
        </w:p>
        <w:p>
          <w:pPr>
            <w:pStyle w:val="TOC9"/>
            <w:numPr>
              <w:ilvl w:val="0"/>
              <w:numId w:val="1"/>
            </w:numPr>
            <w:tabs>
              <w:tab w:pos="2236" w:val="left" w:leader="none"/>
              <w:tab w:pos="2237" w:val="left" w:leader="none"/>
              <w:tab w:pos="8237" w:val="left" w:leader="dot"/>
            </w:tabs>
            <w:spacing w:line="240" w:lineRule="auto" w:before="34" w:after="0"/>
            <w:ind w:left="2236" w:right="0" w:hanging="681"/>
            <w:jc w:val="left"/>
          </w:pPr>
          <w:hyperlink w:history="true" w:anchor="_TOC_250045">
            <w:r>
              <w:rPr/>
              <w:t>Matters to be determined by CEO in respect of each</w:t>
            </w:r>
            <w:r>
              <w:rPr>
                <w:spacing w:val="-16"/>
              </w:rPr>
              <w:t> </w:t>
            </w:r>
            <w:r>
              <w:rPr/>
              <w:t>eligible</w:t>
            </w:r>
            <w:r>
              <w:rPr>
                <w:spacing w:val="-1"/>
              </w:rPr>
              <w:t> </w:t>
            </w:r>
            <w:r>
              <w:rPr/>
              <w:t>participant</w:t>
              <w:tab/>
              <w:t>10</w:t>
            </w:r>
          </w:hyperlink>
        </w:p>
        <w:p>
          <w:pPr>
            <w:pStyle w:val="TOC9"/>
            <w:numPr>
              <w:ilvl w:val="0"/>
              <w:numId w:val="1"/>
            </w:numPr>
            <w:tabs>
              <w:tab w:pos="2236" w:val="left" w:leader="none"/>
              <w:tab w:pos="2237" w:val="left" w:leader="none"/>
              <w:tab w:pos="8237" w:val="left" w:leader="dot"/>
            </w:tabs>
            <w:spacing w:line="240" w:lineRule="auto" w:before="40" w:after="0"/>
            <w:ind w:left="2236" w:right="0" w:hanging="681"/>
            <w:jc w:val="left"/>
          </w:pPr>
          <w:hyperlink w:history="true" w:anchor="_TOC_250044">
            <w:r>
              <w:rPr/>
              <w:t>SDA</w:t>
            </w:r>
            <w:r>
              <w:rPr>
                <w:spacing w:val="-4"/>
              </w:rPr>
              <w:t> </w:t>
            </w:r>
            <w:r>
              <w:rPr/>
              <w:t>building</w:t>
            </w:r>
            <w:r>
              <w:rPr>
                <w:spacing w:val="-1"/>
              </w:rPr>
              <w:t> </w:t>
            </w:r>
            <w:r>
              <w:rPr/>
              <w:t>type</w:t>
              <w:tab/>
              <w:t>10</w:t>
            </w:r>
          </w:hyperlink>
        </w:p>
        <w:p>
          <w:pPr>
            <w:pStyle w:val="TOC9"/>
            <w:numPr>
              <w:ilvl w:val="0"/>
              <w:numId w:val="1"/>
            </w:numPr>
            <w:tabs>
              <w:tab w:pos="2236" w:val="left" w:leader="none"/>
              <w:tab w:pos="2237" w:val="left" w:leader="none"/>
              <w:tab w:pos="8237" w:val="left" w:leader="dot"/>
            </w:tabs>
            <w:spacing w:line="240" w:lineRule="auto" w:before="40" w:after="0"/>
            <w:ind w:left="2236" w:right="0" w:hanging="681"/>
            <w:jc w:val="left"/>
          </w:pPr>
          <w:hyperlink w:history="true" w:anchor="_TOC_250043">
            <w:r>
              <w:rPr/>
              <w:t>SDA</w:t>
            </w:r>
            <w:r>
              <w:rPr>
                <w:spacing w:val="-5"/>
              </w:rPr>
              <w:t> </w:t>
            </w:r>
            <w:r>
              <w:rPr/>
              <w:t>design category</w:t>
              <w:tab/>
              <w:t>12</w:t>
            </w:r>
          </w:hyperlink>
        </w:p>
        <w:p>
          <w:pPr>
            <w:pStyle w:val="TOC9"/>
            <w:numPr>
              <w:ilvl w:val="0"/>
              <w:numId w:val="1"/>
            </w:numPr>
            <w:tabs>
              <w:tab w:pos="2236" w:val="left" w:leader="none"/>
              <w:tab w:pos="2237" w:val="left" w:leader="none"/>
              <w:tab w:pos="8237" w:val="left" w:leader="dot"/>
            </w:tabs>
            <w:spacing w:line="240" w:lineRule="auto" w:before="41" w:after="0"/>
            <w:ind w:left="2236" w:right="0" w:hanging="681"/>
            <w:jc w:val="left"/>
          </w:pPr>
          <w:hyperlink w:history="true" w:anchor="_TOC_250042">
            <w:r>
              <w:rPr/>
              <w:t>Location of specialist</w:t>
            </w:r>
            <w:r>
              <w:rPr>
                <w:spacing w:val="-5"/>
              </w:rPr>
              <w:t> </w:t>
            </w:r>
            <w:r>
              <w:rPr/>
              <w:t>disability</w:t>
            </w:r>
            <w:r>
              <w:rPr>
                <w:spacing w:val="-5"/>
              </w:rPr>
              <w:t> </w:t>
            </w:r>
            <w:r>
              <w:rPr/>
              <w:t>accommodation</w:t>
              <w:tab/>
              <w:t>12</w:t>
            </w:r>
          </w:hyperlink>
        </w:p>
        <w:p>
          <w:pPr>
            <w:pStyle w:val="TOC4"/>
            <w:tabs>
              <w:tab w:pos="8237" w:val="left" w:leader="none"/>
            </w:tabs>
            <w:rPr>
              <w:b w:val="0"/>
              <w:sz w:val="18"/>
            </w:rPr>
          </w:pPr>
          <w:hyperlink w:history="true" w:anchor="_TOC_250041">
            <w:r>
              <w:rPr/>
              <w:t>Division</w:t>
            </w:r>
            <w:r>
              <w:rPr>
                <w:spacing w:val="-3"/>
              </w:rPr>
              <w:t> </w:t>
            </w:r>
            <w:r>
              <w:rPr/>
              <w:t>4—Other</w:t>
            </w:r>
            <w:r>
              <w:rPr>
                <w:spacing w:val="-4"/>
              </w:rPr>
              <w:t> </w:t>
            </w:r>
            <w:r>
              <w:rPr/>
              <w:t>matters</w:t>
              <w:tab/>
            </w:r>
            <w:r>
              <w:rPr>
                <w:b w:val="0"/>
                <w:sz w:val="18"/>
              </w:rPr>
              <w:t>13</w:t>
            </w:r>
          </w:hyperlink>
        </w:p>
        <w:p>
          <w:pPr>
            <w:pStyle w:val="TOC9"/>
            <w:numPr>
              <w:ilvl w:val="0"/>
              <w:numId w:val="1"/>
            </w:numPr>
            <w:tabs>
              <w:tab w:pos="2236" w:val="left" w:leader="none"/>
              <w:tab w:pos="2237" w:val="left" w:leader="none"/>
            </w:tabs>
            <w:spacing w:line="240" w:lineRule="auto" w:before="36" w:after="0"/>
            <w:ind w:left="2236" w:right="0" w:hanging="681"/>
            <w:jc w:val="left"/>
          </w:pPr>
          <w:r>
            <w:rPr/>
            <w:t>Eligibility to receive support for specialist disability accommodation to</w:t>
          </w:r>
          <w:r>
            <w:rPr>
              <w:spacing w:val="-8"/>
            </w:rPr>
            <w:t> </w:t>
          </w:r>
          <w:r>
            <w:rPr/>
            <w:t>be</w:t>
          </w:r>
        </w:p>
        <w:p>
          <w:pPr>
            <w:tabs>
              <w:tab w:pos="8237" w:val="left" w:leader="dot"/>
            </w:tabs>
            <w:spacing w:before="2"/>
            <w:ind w:left="2236" w:right="0" w:firstLine="0"/>
            <w:jc w:val="left"/>
            <w:rPr>
              <w:sz w:val="18"/>
            </w:rPr>
          </w:pPr>
          <w:r>
            <w:rPr>
              <w:sz w:val="18"/>
            </w:rPr>
            <w:t>included</w:t>
          </w:r>
          <w:r>
            <w:rPr>
              <w:spacing w:val="-1"/>
              <w:sz w:val="18"/>
            </w:rPr>
            <w:t> </w:t>
          </w:r>
          <w:r>
            <w:rPr>
              <w:sz w:val="18"/>
            </w:rPr>
            <w:t>in plan</w:t>
            <w:tab/>
            <w:t>13</w:t>
          </w:r>
        </w:p>
        <w:p>
          <w:pPr>
            <w:pStyle w:val="TOC9"/>
            <w:numPr>
              <w:ilvl w:val="0"/>
              <w:numId w:val="1"/>
            </w:numPr>
            <w:tabs>
              <w:tab w:pos="2236" w:val="left" w:leader="none"/>
              <w:tab w:pos="2237" w:val="left" w:leader="none"/>
              <w:tab w:pos="8237" w:val="left" w:leader="dot"/>
            </w:tabs>
            <w:spacing w:line="240" w:lineRule="auto" w:before="38" w:after="0"/>
            <w:ind w:left="2236" w:right="0" w:hanging="681"/>
            <w:jc w:val="left"/>
          </w:pPr>
          <w:hyperlink w:history="true" w:anchor="_TOC_250040">
            <w:r>
              <w:rPr/>
              <w:t>Support</w:t>
            </w:r>
            <w:r>
              <w:rPr>
                <w:spacing w:val="-4"/>
              </w:rPr>
              <w:t> </w:t>
            </w:r>
            <w:r>
              <w:rPr/>
              <w:t>coordination</w:t>
              <w:tab/>
              <w:t>13</w:t>
            </w:r>
          </w:hyperlink>
        </w:p>
        <w:p>
          <w:pPr>
            <w:pStyle w:val="TOC9"/>
            <w:numPr>
              <w:ilvl w:val="0"/>
              <w:numId w:val="1"/>
            </w:numPr>
            <w:tabs>
              <w:tab w:pos="2236" w:val="left" w:leader="none"/>
              <w:tab w:pos="2237" w:val="left" w:leader="none"/>
              <w:tab w:pos="8237" w:val="left" w:leader="dot"/>
            </w:tabs>
            <w:spacing w:line="240" w:lineRule="auto" w:before="40" w:after="0"/>
            <w:ind w:left="2236" w:right="0" w:hanging="681"/>
            <w:jc w:val="left"/>
          </w:pPr>
          <w:hyperlink w:history="true" w:anchor="_TOC_250039">
            <w:r>
              <w:rPr/>
              <w:t>Rent</w:t>
            </w:r>
            <w:r>
              <w:rPr>
                <w:spacing w:val="-1"/>
              </w:rPr>
              <w:t> </w:t>
            </w:r>
            <w:r>
              <w:rPr/>
              <w:t>contributions</w:t>
              <w:tab/>
              <w:t>13</w:t>
            </w:r>
          </w:hyperlink>
        </w:p>
        <w:p>
          <w:pPr>
            <w:pStyle w:val="TOC2"/>
            <w:tabs>
              <w:tab w:pos="8237" w:val="left" w:leader="none"/>
            </w:tabs>
            <w:rPr>
              <w:b w:val="0"/>
              <w:sz w:val="18"/>
            </w:rPr>
          </w:pPr>
          <w:hyperlink w:history="true" w:anchor="_TOC_250038">
            <w:r>
              <w:rPr/>
              <w:t>Part 3—Funding of specialist</w:t>
            </w:r>
            <w:r>
              <w:rPr>
                <w:spacing w:val="-10"/>
              </w:rPr>
              <w:t> </w:t>
            </w:r>
            <w:r>
              <w:rPr/>
              <w:t>disability</w:t>
            </w:r>
            <w:r>
              <w:rPr>
                <w:spacing w:val="-3"/>
              </w:rPr>
              <w:t> </w:t>
            </w:r>
            <w:r>
              <w:rPr/>
              <w:t>accommodation</w:t>
              <w:tab/>
            </w:r>
            <w:r>
              <w:rPr>
                <w:b w:val="0"/>
                <w:sz w:val="18"/>
              </w:rPr>
              <w:t>14</w:t>
            </w:r>
          </w:hyperlink>
        </w:p>
        <w:p>
          <w:pPr>
            <w:pStyle w:val="TOC4"/>
            <w:tabs>
              <w:tab w:pos="8237" w:val="left" w:leader="none"/>
            </w:tabs>
            <w:spacing w:before="81"/>
            <w:rPr>
              <w:b w:val="0"/>
              <w:sz w:val="18"/>
            </w:rPr>
          </w:pPr>
          <w:hyperlink w:history="true" w:anchor="_TOC_250037">
            <w:r>
              <w:rPr/>
              <w:t>Division</w:t>
            </w:r>
            <w:r>
              <w:rPr>
                <w:spacing w:val="-3"/>
              </w:rPr>
              <w:t> </w:t>
            </w:r>
            <w:r>
              <w:rPr/>
              <w:t>1—Introduction</w:t>
              <w:tab/>
            </w:r>
            <w:r>
              <w:rPr>
                <w:b w:val="0"/>
                <w:sz w:val="18"/>
              </w:rPr>
              <w:t>14</w:t>
            </w:r>
          </w:hyperlink>
        </w:p>
        <w:p>
          <w:pPr>
            <w:pStyle w:val="TOC9"/>
            <w:numPr>
              <w:ilvl w:val="0"/>
              <w:numId w:val="1"/>
            </w:numPr>
            <w:tabs>
              <w:tab w:pos="2236" w:val="left" w:leader="none"/>
              <w:tab w:pos="2237" w:val="left" w:leader="none"/>
              <w:tab w:pos="8237" w:val="left" w:leader="dot"/>
            </w:tabs>
            <w:spacing w:line="240" w:lineRule="auto" w:before="34" w:after="0"/>
            <w:ind w:left="2236" w:right="0" w:hanging="681"/>
            <w:jc w:val="left"/>
          </w:pPr>
          <w:hyperlink w:history="true" w:anchor="_TOC_250036">
            <w:r>
              <w:rPr/>
              <w:t>Simplified outline of</w:t>
            </w:r>
            <w:r>
              <w:rPr>
                <w:spacing w:val="-3"/>
              </w:rPr>
              <w:t> </w:t>
            </w:r>
            <w:r>
              <w:rPr/>
              <w:t>this</w:t>
            </w:r>
            <w:r>
              <w:rPr>
                <w:spacing w:val="-2"/>
              </w:rPr>
              <w:t> </w:t>
            </w:r>
            <w:r>
              <w:rPr/>
              <w:t>Part</w:t>
              <w:tab/>
              <w:t>14</w:t>
            </w:r>
          </w:hyperlink>
        </w:p>
        <w:p>
          <w:pPr>
            <w:pStyle w:val="TOC9"/>
            <w:numPr>
              <w:ilvl w:val="0"/>
              <w:numId w:val="1"/>
            </w:numPr>
            <w:tabs>
              <w:tab w:pos="2236" w:val="left" w:leader="none"/>
              <w:tab w:pos="2237" w:val="left" w:leader="none"/>
              <w:tab w:pos="8237" w:val="left" w:leader="dot"/>
            </w:tabs>
            <w:spacing w:line="240" w:lineRule="auto" w:before="41" w:after="0"/>
            <w:ind w:left="2236" w:right="0" w:hanging="681"/>
            <w:jc w:val="left"/>
          </w:pPr>
          <w:hyperlink w:history="true" w:anchor="_TOC_250035">
            <w:r>
              <w:rPr/>
              <w:t>Purpose of</w:t>
            </w:r>
            <w:r>
              <w:rPr>
                <w:spacing w:val="-3"/>
              </w:rPr>
              <w:t> </w:t>
            </w:r>
            <w:r>
              <w:rPr/>
              <w:t>this</w:t>
            </w:r>
            <w:r>
              <w:rPr>
                <w:spacing w:val="-1"/>
              </w:rPr>
              <w:t> </w:t>
            </w:r>
            <w:r>
              <w:rPr/>
              <w:t>Part</w:t>
              <w:tab/>
              <w:t>14</w:t>
            </w:r>
          </w:hyperlink>
        </w:p>
        <w:p>
          <w:pPr>
            <w:pStyle w:val="TOC4"/>
            <w:tabs>
              <w:tab w:pos="8237" w:val="left" w:leader="none"/>
            </w:tabs>
            <w:ind w:left="1741" w:right="284" w:hanging="1179"/>
            <w:rPr>
              <w:b w:val="0"/>
              <w:sz w:val="18"/>
            </w:rPr>
          </w:pPr>
          <w:hyperlink w:history="true" w:anchor="_TOC_250034">
            <w:r>
              <w:rPr/>
              <w:t>Division 2—Requirements relating to the funding of specialist disability accommodation</w:t>
              <w:tab/>
            </w:r>
            <w:r>
              <w:rPr>
                <w:b w:val="0"/>
                <w:spacing w:val="-8"/>
                <w:sz w:val="18"/>
              </w:rPr>
              <w:t>15</w:t>
            </w:r>
          </w:hyperlink>
        </w:p>
        <w:p>
          <w:pPr>
            <w:pStyle w:val="TOC9"/>
            <w:numPr>
              <w:ilvl w:val="0"/>
              <w:numId w:val="1"/>
            </w:numPr>
            <w:tabs>
              <w:tab w:pos="2236" w:val="left" w:leader="none"/>
              <w:tab w:pos="2237" w:val="left" w:leader="none"/>
              <w:tab w:pos="8237" w:val="left" w:leader="dot"/>
            </w:tabs>
            <w:spacing w:line="240" w:lineRule="auto" w:before="35" w:after="0"/>
            <w:ind w:left="2236" w:right="0" w:hanging="681"/>
            <w:jc w:val="left"/>
          </w:pPr>
          <w:hyperlink w:history="true" w:anchor="_TOC_250033">
            <w:r>
              <w:rPr/>
              <w:t>Requirements relating to the funding of specialist</w:t>
            </w:r>
            <w:r>
              <w:rPr>
                <w:spacing w:val="-13"/>
              </w:rPr>
              <w:t> </w:t>
            </w:r>
            <w:r>
              <w:rPr/>
              <w:t>disability</w:t>
            </w:r>
            <w:r>
              <w:rPr>
                <w:spacing w:val="-5"/>
              </w:rPr>
              <w:t> </w:t>
            </w:r>
            <w:r>
              <w:rPr/>
              <w:t>accommodation</w:t>
              <w:tab/>
              <w:t>15</w:t>
            </w:r>
          </w:hyperlink>
        </w:p>
        <w:p>
          <w:pPr>
            <w:pStyle w:val="TOC4"/>
            <w:tabs>
              <w:tab w:pos="8237" w:val="left" w:leader="none"/>
            </w:tabs>
            <w:spacing w:before="85"/>
            <w:rPr>
              <w:b w:val="0"/>
              <w:sz w:val="18"/>
            </w:rPr>
          </w:pPr>
          <w:hyperlink w:history="true" w:anchor="_TOC_250032">
            <w:r>
              <w:rPr/>
              <w:t>Division</w:t>
            </w:r>
            <w:r>
              <w:rPr>
                <w:spacing w:val="-2"/>
              </w:rPr>
              <w:t> </w:t>
            </w:r>
            <w:r>
              <w:rPr/>
              <w:t>3—SDA</w:t>
            </w:r>
            <w:r>
              <w:rPr>
                <w:spacing w:val="-3"/>
              </w:rPr>
              <w:t> </w:t>
            </w:r>
            <w:r>
              <w:rPr/>
              <w:t>dwelling</w:t>
              <w:tab/>
            </w:r>
            <w:r>
              <w:rPr>
                <w:b w:val="0"/>
                <w:sz w:val="18"/>
              </w:rPr>
              <w:t>17</w:t>
            </w:r>
          </w:hyperlink>
        </w:p>
        <w:p>
          <w:pPr>
            <w:pStyle w:val="TOC6"/>
            <w:tabs>
              <w:tab w:pos="8237" w:val="left" w:leader="none"/>
            </w:tabs>
            <w:rPr>
              <w:b w:val="0"/>
              <w:sz w:val="18"/>
            </w:rPr>
          </w:pPr>
          <w:hyperlink w:history="true" w:anchor="_TOC_250031">
            <w:r>
              <w:rPr/>
              <w:t>Subdivision A—Enrolment</w:t>
            </w:r>
            <w:r>
              <w:rPr>
                <w:spacing w:val="-7"/>
              </w:rPr>
              <w:t> </w:t>
            </w:r>
            <w:r>
              <w:rPr/>
              <w:t>of</w:t>
            </w:r>
            <w:r>
              <w:rPr>
                <w:spacing w:val="-2"/>
              </w:rPr>
              <w:t> </w:t>
            </w:r>
            <w:r>
              <w:rPr/>
              <w:t>dwelling</w:t>
              <w:tab/>
            </w:r>
            <w:r>
              <w:rPr>
                <w:b w:val="0"/>
                <w:sz w:val="18"/>
              </w:rPr>
              <w:t>17</w:t>
            </w:r>
          </w:hyperlink>
        </w:p>
        <w:p>
          <w:pPr>
            <w:pStyle w:val="TOC9"/>
            <w:numPr>
              <w:ilvl w:val="0"/>
              <w:numId w:val="1"/>
            </w:numPr>
            <w:tabs>
              <w:tab w:pos="2236" w:val="left" w:leader="none"/>
              <w:tab w:pos="2237" w:val="left" w:leader="none"/>
              <w:tab w:pos="8237" w:val="left" w:leader="dot"/>
            </w:tabs>
            <w:spacing w:line="240" w:lineRule="auto" w:before="34" w:after="0"/>
            <w:ind w:left="2236" w:right="0" w:hanging="681"/>
            <w:jc w:val="left"/>
          </w:pPr>
          <w:hyperlink w:history="true" w:anchor="_TOC_250030">
            <w:r>
              <w:rPr/>
              <w:t>Application to</w:t>
            </w:r>
            <w:r>
              <w:rPr>
                <w:spacing w:val="-2"/>
              </w:rPr>
              <w:t> </w:t>
            </w:r>
            <w:r>
              <w:rPr/>
              <w:t>enrol</w:t>
            </w:r>
            <w:r>
              <w:rPr>
                <w:spacing w:val="-3"/>
              </w:rPr>
              <w:t> </w:t>
            </w:r>
            <w:r>
              <w:rPr/>
              <w:t>dwelling</w:t>
              <w:tab/>
              <w:t>17</w:t>
            </w:r>
          </w:hyperlink>
        </w:p>
        <w:p>
          <w:pPr>
            <w:pStyle w:val="TOC9"/>
            <w:numPr>
              <w:ilvl w:val="0"/>
              <w:numId w:val="1"/>
            </w:numPr>
            <w:tabs>
              <w:tab w:pos="2236" w:val="left" w:leader="none"/>
              <w:tab w:pos="2237" w:val="left" w:leader="none"/>
              <w:tab w:pos="8237" w:val="left" w:leader="dot"/>
            </w:tabs>
            <w:spacing w:line="240" w:lineRule="auto" w:before="40" w:after="0"/>
            <w:ind w:left="2236" w:right="0" w:hanging="681"/>
            <w:jc w:val="left"/>
          </w:pPr>
          <w:hyperlink w:history="true" w:anchor="_TOC_250029">
            <w:r>
              <w:rPr/>
              <w:t>Enrolment</w:t>
            </w:r>
            <w:r>
              <w:rPr>
                <w:spacing w:val="-1"/>
              </w:rPr>
              <w:t> </w:t>
            </w:r>
            <w:r>
              <w:rPr/>
              <w:t>of</w:t>
            </w:r>
            <w:r>
              <w:rPr>
                <w:spacing w:val="-2"/>
              </w:rPr>
              <w:t> </w:t>
            </w:r>
            <w:r>
              <w:rPr/>
              <w:t>dwelling</w:t>
              <w:tab/>
              <w:t>18</w:t>
            </w:r>
          </w:hyperlink>
        </w:p>
        <w:p>
          <w:pPr>
            <w:pStyle w:val="TOC6"/>
            <w:tabs>
              <w:tab w:pos="8237" w:val="left" w:leader="none"/>
            </w:tabs>
            <w:spacing w:before="86"/>
            <w:rPr>
              <w:b w:val="0"/>
              <w:sz w:val="18"/>
            </w:rPr>
          </w:pPr>
          <w:hyperlink w:history="true" w:anchor="_TOC_250028">
            <w:r>
              <w:rPr/>
              <w:t>Subdivision B—Conditions</w:t>
            </w:r>
            <w:r>
              <w:rPr>
                <w:spacing w:val="-7"/>
              </w:rPr>
              <w:t> </w:t>
            </w:r>
            <w:r>
              <w:rPr/>
              <w:t>of</w:t>
            </w:r>
            <w:r>
              <w:rPr>
                <w:spacing w:val="-3"/>
              </w:rPr>
              <w:t> </w:t>
            </w:r>
            <w:r>
              <w:rPr/>
              <w:t>enrolment</w:t>
              <w:tab/>
            </w:r>
            <w:r>
              <w:rPr>
                <w:b w:val="0"/>
                <w:sz w:val="18"/>
              </w:rPr>
              <w:t>19</w:t>
            </w:r>
          </w:hyperlink>
        </w:p>
        <w:p>
          <w:pPr>
            <w:pStyle w:val="TOC9"/>
            <w:numPr>
              <w:ilvl w:val="0"/>
              <w:numId w:val="1"/>
            </w:numPr>
            <w:tabs>
              <w:tab w:pos="2236" w:val="left" w:leader="none"/>
              <w:tab w:pos="2237" w:val="left" w:leader="none"/>
              <w:tab w:pos="8237" w:val="left" w:leader="dot"/>
            </w:tabs>
            <w:spacing w:line="240" w:lineRule="auto" w:before="34" w:after="0"/>
            <w:ind w:left="2236" w:right="0" w:hanging="681"/>
            <w:jc w:val="left"/>
          </w:pPr>
          <w:hyperlink w:history="true" w:anchor="_TOC_250027">
            <w:r>
              <w:rPr/>
              <w:t>Failure to comply with conditions</w:t>
            </w:r>
            <w:r>
              <w:rPr>
                <w:spacing w:val="-8"/>
              </w:rPr>
              <w:t> </w:t>
            </w:r>
            <w:r>
              <w:rPr/>
              <w:t>of</w:t>
            </w:r>
            <w:r>
              <w:rPr>
                <w:spacing w:val="-3"/>
              </w:rPr>
              <w:t> </w:t>
            </w:r>
            <w:r>
              <w:rPr/>
              <w:t>enrolment</w:t>
              <w:tab/>
              <w:t>19</w:t>
            </w:r>
          </w:hyperlink>
        </w:p>
        <w:p>
          <w:pPr>
            <w:pStyle w:val="TOC9"/>
            <w:numPr>
              <w:ilvl w:val="0"/>
              <w:numId w:val="1"/>
            </w:numPr>
            <w:tabs>
              <w:tab w:pos="2236" w:val="left" w:leader="none"/>
              <w:tab w:pos="2237" w:val="left" w:leader="none"/>
              <w:tab w:pos="8237" w:val="left" w:leader="dot"/>
            </w:tabs>
            <w:spacing w:line="240" w:lineRule="auto" w:before="41" w:after="0"/>
            <w:ind w:left="2236" w:right="0" w:hanging="681"/>
            <w:jc w:val="left"/>
          </w:pPr>
          <w:hyperlink w:history="true" w:anchor="_TOC_250026">
            <w:r>
              <w:rPr/>
              <w:t>Condition—keeping enrolled dwelling in good state</w:t>
            </w:r>
            <w:r>
              <w:rPr>
                <w:spacing w:val="-9"/>
              </w:rPr>
              <w:t> </w:t>
            </w:r>
            <w:r>
              <w:rPr/>
              <w:t>of</w:t>
            </w:r>
            <w:r>
              <w:rPr>
                <w:spacing w:val="-3"/>
              </w:rPr>
              <w:t> </w:t>
            </w:r>
            <w:r>
              <w:rPr/>
              <w:t>repair</w:t>
              <w:tab/>
              <w:t>19</w:t>
            </w:r>
          </w:hyperlink>
        </w:p>
        <w:p>
          <w:pPr>
            <w:pStyle w:val="TOC9"/>
            <w:numPr>
              <w:ilvl w:val="0"/>
              <w:numId w:val="1"/>
            </w:numPr>
            <w:tabs>
              <w:tab w:pos="2236" w:val="left" w:leader="none"/>
              <w:tab w:pos="2237" w:val="left" w:leader="none"/>
              <w:tab w:pos="8237" w:val="left" w:leader="dot"/>
            </w:tabs>
            <w:spacing w:line="240" w:lineRule="auto" w:before="40" w:after="0"/>
            <w:ind w:left="2236" w:right="0" w:hanging="681"/>
            <w:jc w:val="left"/>
          </w:pPr>
          <w:hyperlink w:history="true" w:anchor="_TOC_250025">
            <w:r>
              <w:rPr/>
              <w:t>Condition—notifying the CEO of changes relating to an</w:t>
            </w:r>
            <w:r>
              <w:rPr>
                <w:spacing w:val="-19"/>
              </w:rPr>
              <w:t> </w:t>
            </w:r>
            <w:r>
              <w:rPr/>
              <w:t>enrolled</w:t>
            </w:r>
            <w:r>
              <w:rPr>
                <w:spacing w:val="-1"/>
              </w:rPr>
              <w:t> </w:t>
            </w:r>
            <w:r>
              <w:rPr/>
              <w:t>dwelling</w:t>
              <w:tab/>
              <w:t>19</w:t>
            </w:r>
          </w:hyperlink>
        </w:p>
        <w:p>
          <w:pPr>
            <w:pStyle w:val="TOC9"/>
            <w:numPr>
              <w:ilvl w:val="0"/>
              <w:numId w:val="1"/>
            </w:numPr>
            <w:tabs>
              <w:tab w:pos="2236" w:val="left" w:leader="none"/>
              <w:tab w:pos="2237" w:val="left" w:leader="none"/>
              <w:tab w:pos="8237" w:val="left" w:leader="dot"/>
            </w:tabs>
            <w:spacing w:line="240" w:lineRule="auto" w:before="40" w:after="0"/>
            <w:ind w:left="2236" w:right="0" w:hanging="681"/>
            <w:jc w:val="left"/>
          </w:pPr>
          <w:r>
            <w:rPr/>
            <w:pict>
              <v:rect style="position:absolute;margin-left:88.463997pt;margin-top:22.042311pt;width:418.63pt;height:.72003pt;mso-position-horizontal-relative:page;mso-position-vertical-relative:paragraph;z-index:15730176" filled="true" fillcolor="#000000" stroked="false">
                <v:fill type="solid"/>
                <w10:wrap type="none"/>
              </v:rect>
            </w:pict>
          </w:r>
          <w:hyperlink w:history="true" w:anchor="_TOC_250024">
            <w:r>
              <w:rPr/>
              <w:t>Condition—certification of</w:t>
            </w:r>
            <w:r>
              <w:rPr>
                <w:spacing w:val="-7"/>
              </w:rPr>
              <w:t> </w:t>
            </w:r>
            <w:r>
              <w:rPr/>
              <w:t>enrolled</w:t>
            </w:r>
            <w:r>
              <w:rPr>
                <w:spacing w:val="-2"/>
              </w:rPr>
              <w:t> </w:t>
            </w:r>
            <w:r>
              <w:rPr/>
              <w:t>dwellings</w:t>
              <w:tab/>
              <w:t>20</w:t>
            </w:r>
          </w:hyperlink>
        </w:p>
        <w:p>
          <w:pPr>
            <w:pStyle w:val="TOC8"/>
            <w:tabs>
              <w:tab w:pos="8029" w:val="left" w:leader="none"/>
            </w:tabs>
            <w:rPr>
              <w:i/>
            </w:rPr>
          </w:pPr>
          <w:r>
            <w:rPr>
              <w:i/>
            </w:rPr>
            <w:t>National Disability Insurance Scheme (Specialist</w:t>
          </w:r>
          <w:r>
            <w:rPr>
              <w:i/>
              <w:spacing w:val="-20"/>
            </w:rPr>
            <w:t> </w:t>
          </w:r>
          <w:r>
            <w:rPr>
              <w:i/>
            </w:rPr>
            <w:t>Disability</w:t>
          </w:r>
          <w:r>
            <w:rPr>
              <w:i/>
              <w:spacing w:val="-3"/>
            </w:rPr>
            <w:t> </w:t>
          </w:r>
          <w:r>
            <w:rPr>
              <w:i/>
            </w:rPr>
            <w:t>Accommodation)</w:t>
            <w:tab/>
            <w:t>i</w:t>
          </w:r>
        </w:p>
        <w:p>
          <w:pPr>
            <w:pStyle w:val="TOC3"/>
            <w:rPr>
              <w:i/>
            </w:rPr>
          </w:pPr>
          <w:r>
            <w:rPr>
              <w:i/>
            </w:rPr>
            <w:t>Rules 2020</w:t>
          </w:r>
        </w:p>
        <w:p>
          <w:pPr>
            <w:pStyle w:val="TOC6"/>
            <w:tabs>
              <w:tab w:pos="8237" w:val="left" w:leader="none"/>
            </w:tabs>
            <w:spacing w:before="500"/>
            <w:rPr>
              <w:b w:val="0"/>
              <w:sz w:val="18"/>
            </w:rPr>
          </w:pPr>
          <w:r>
            <w:rPr/>
            <w:pict>
              <v:rect style="position:absolute;margin-left:88.463997pt;margin-top:19.815910pt;width:418.63pt;height:.72pt;mso-position-horizontal-relative:page;mso-position-vertical-relative:paragraph;z-index:15731200" filled="true" fillcolor="#000000" stroked="false">
                <v:fill type="solid"/>
                <w10:wrap type="none"/>
              </v:rect>
            </w:pict>
          </w:r>
          <w:hyperlink w:history="true" w:anchor="_TOC_250023">
            <w:r>
              <w:rPr/>
              <w:t>Subdivision</w:t>
            </w:r>
            <w:r>
              <w:rPr>
                <w:spacing w:val="-5"/>
              </w:rPr>
              <w:t> </w:t>
            </w:r>
            <w:r>
              <w:rPr/>
              <w:t>C—Density</w:t>
            </w:r>
            <w:r>
              <w:rPr>
                <w:spacing w:val="-2"/>
              </w:rPr>
              <w:t> </w:t>
            </w:r>
            <w:r>
              <w:rPr/>
              <w:t>restriction</w:t>
              <w:tab/>
            </w:r>
            <w:r>
              <w:rPr>
                <w:b w:val="0"/>
                <w:sz w:val="18"/>
              </w:rPr>
              <w:t>20</w:t>
            </w:r>
          </w:hyperlink>
        </w:p>
        <w:p>
          <w:pPr>
            <w:pStyle w:val="TOC9"/>
            <w:numPr>
              <w:ilvl w:val="0"/>
              <w:numId w:val="1"/>
            </w:numPr>
            <w:tabs>
              <w:tab w:pos="2236" w:val="left" w:leader="none"/>
              <w:tab w:pos="2237" w:val="left" w:leader="none"/>
              <w:tab w:pos="8237" w:val="left" w:leader="dot"/>
            </w:tabs>
            <w:spacing w:line="240" w:lineRule="auto" w:before="33" w:after="0"/>
            <w:ind w:left="2236" w:right="0" w:hanging="681"/>
            <w:jc w:val="left"/>
          </w:pPr>
          <w:hyperlink w:history="true" w:anchor="_TOC_250022">
            <w:r>
              <w:rPr/>
              <w:t>Density</w:t>
            </w:r>
            <w:r>
              <w:rPr>
                <w:spacing w:val="-6"/>
              </w:rPr>
              <w:t> </w:t>
            </w:r>
            <w:r>
              <w:rPr/>
              <w:t>restriction</w:t>
              <w:tab/>
              <w:t>20</w:t>
            </w:r>
          </w:hyperlink>
        </w:p>
        <w:p>
          <w:pPr>
            <w:pStyle w:val="TOC4"/>
            <w:tabs>
              <w:tab w:pos="8237" w:val="left" w:leader="none"/>
            </w:tabs>
            <w:spacing w:before="85"/>
            <w:rPr>
              <w:b w:val="0"/>
              <w:sz w:val="18"/>
            </w:rPr>
          </w:pPr>
          <w:hyperlink w:history="true" w:anchor="_TOC_250021">
            <w:r>
              <w:rPr/>
              <w:t>Division 4—Eligible participant to reside</w:t>
            </w:r>
            <w:r>
              <w:rPr>
                <w:spacing w:val="-19"/>
              </w:rPr>
              <w:t> </w:t>
            </w:r>
            <w:r>
              <w:rPr/>
              <w:t>at</w:t>
            </w:r>
            <w:r>
              <w:rPr>
                <w:spacing w:val="-3"/>
              </w:rPr>
              <w:t> </w:t>
            </w:r>
            <w:r>
              <w:rPr/>
              <w:t>dwelling</w:t>
              <w:tab/>
            </w:r>
            <w:r>
              <w:rPr>
                <w:b w:val="0"/>
                <w:sz w:val="18"/>
              </w:rPr>
              <w:t>23</w:t>
            </w:r>
          </w:hyperlink>
        </w:p>
        <w:p>
          <w:pPr>
            <w:pStyle w:val="TOC9"/>
            <w:numPr>
              <w:ilvl w:val="0"/>
              <w:numId w:val="1"/>
            </w:numPr>
            <w:tabs>
              <w:tab w:pos="2236" w:val="left" w:leader="none"/>
              <w:tab w:pos="2237" w:val="left" w:leader="none"/>
              <w:tab w:pos="8237" w:val="left" w:leader="dot"/>
            </w:tabs>
            <w:spacing w:line="240" w:lineRule="auto" w:before="36" w:after="0"/>
            <w:ind w:left="2236" w:right="0" w:hanging="681"/>
            <w:jc w:val="left"/>
          </w:pPr>
          <w:hyperlink w:history="true" w:anchor="_TOC_250020">
            <w:r>
              <w:rPr/>
              <w:t>When eligible participant resides</w:t>
            </w:r>
            <w:r>
              <w:rPr>
                <w:spacing w:val="-8"/>
              </w:rPr>
              <w:t> </w:t>
            </w:r>
            <w:r>
              <w:rPr/>
              <w:t>at</w:t>
            </w:r>
            <w:r>
              <w:rPr>
                <w:spacing w:val="-2"/>
              </w:rPr>
              <w:t> </w:t>
            </w:r>
            <w:r>
              <w:rPr/>
              <w:t>dwelling</w:t>
              <w:tab/>
              <w:t>23</w:t>
            </w:r>
          </w:hyperlink>
        </w:p>
        <w:p>
          <w:pPr>
            <w:pStyle w:val="TOC2"/>
            <w:tabs>
              <w:tab w:pos="8237" w:val="left" w:leader="none"/>
            </w:tabs>
            <w:ind w:left="1016" w:right="284" w:hanging="879"/>
            <w:rPr>
              <w:b w:val="0"/>
              <w:sz w:val="18"/>
            </w:rPr>
          </w:pPr>
          <w:hyperlink w:history="true" w:anchor="_TOC_250019">
            <w:r>
              <w:rPr/>
              <w:t>Part 4—Criteria, requirements and circumstances that apply to registered providers</w:t>
            </w:r>
            <w:r>
              <w:rPr>
                <w:spacing w:val="-3"/>
              </w:rPr>
              <w:t> </w:t>
            </w:r>
            <w:r>
              <w:rPr/>
              <w:t>of supports</w:t>
              <w:tab/>
            </w:r>
            <w:r>
              <w:rPr>
                <w:b w:val="0"/>
                <w:spacing w:val="-8"/>
                <w:sz w:val="18"/>
              </w:rPr>
              <w:t>24</w:t>
            </w:r>
          </w:hyperlink>
        </w:p>
        <w:p>
          <w:pPr>
            <w:pStyle w:val="TOC4"/>
            <w:tabs>
              <w:tab w:pos="8237" w:val="left" w:leader="none"/>
            </w:tabs>
            <w:spacing w:before="81"/>
            <w:rPr>
              <w:b w:val="0"/>
              <w:sz w:val="18"/>
            </w:rPr>
          </w:pPr>
          <w:hyperlink w:history="true" w:anchor="_TOC_250018">
            <w:r>
              <w:rPr/>
              <w:t>Division</w:t>
            </w:r>
            <w:r>
              <w:rPr>
                <w:spacing w:val="-3"/>
              </w:rPr>
              <w:t> </w:t>
            </w:r>
            <w:r>
              <w:rPr/>
              <w:t>1—Introduction</w:t>
              <w:tab/>
            </w:r>
            <w:r>
              <w:rPr>
                <w:b w:val="0"/>
                <w:sz w:val="18"/>
              </w:rPr>
              <w:t>24</w:t>
            </w:r>
          </w:hyperlink>
        </w:p>
        <w:p>
          <w:pPr>
            <w:pStyle w:val="TOC9"/>
            <w:numPr>
              <w:ilvl w:val="0"/>
              <w:numId w:val="1"/>
            </w:numPr>
            <w:tabs>
              <w:tab w:pos="2236" w:val="left" w:leader="none"/>
              <w:tab w:pos="2237" w:val="left" w:leader="none"/>
              <w:tab w:pos="8237" w:val="left" w:leader="dot"/>
            </w:tabs>
            <w:spacing w:line="240" w:lineRule="auto" w:before="36" w:after="0"/>
            <w:ind w:left="2236" w:right="0" w:hanging="681"/>
            <w:jc w:val="left"/>
          </w:pPr>
          <w:hyperlink w:history="true" w:anchor="_TOC_250017">
            <w:r>
              <w:rPr/>
              <w:t>Simplified outline of</w:t>
            </w:r>
            <w:r>
              <w:rPr>
                <w:spacing w:val="-3"/>
              </w:rPr>
              <w:t> </w:t>
            </w:r>
            <w:r>
              <w:rPr/>
              <w:t>this</w:t>
            </w:r>
            <w:r>
              <w:rPr>
                <w:spacing w:val="-2"/>
              </w:rPr>
              <w:t> </w:t>
            </w:r>
            <w:r>
              <w:rPr/>
              <w:t>Part</w:t>
              <w:tab/>
              <w:t>24</w:t>
            </w:r>
          </w:hyperlink>
        </w:p>
        <w:p>
          <w:pPr>
            <w:pStyle w:val="TOC4"/>
            <w:spacing w:line="253" w:lineRule="exact"/>
          </w:pPr>
          <w:r>
            <w:rPr/>
            <w:t>Division 2—Additional criteria for approval of registered providers of</w:t>
          </w:r>
        </w:p>
        <w:p>
          <w:pPr>
            <w:tabs>
              <w:tab w:pos="8237" w:val="left" w:leader="none"/>
            </w:tabs>
            <w:spacing w:before="0"/>
            <w:ind w:left="1741" w:right="0" w:firstLine="0"/>
            <w:jc w:val="left"/>
            <w:rPr>
              <w:sz w:val="18"/>
            </w:rPr>
          </w:pPr>
          <w:r>
            <w:rPr>
              <w:b/>
              <w:sz w:val="22"/>
            </w:rPr>
            <w:t>supports</w:t>
            <w:tab/>
          </w:r>
          <w:r>
            <w:rPr>
              <w:sz w:val="18"/>
            </w:rPr>
            <w:t>25</w:t>
          </w:r>
        </w:p>
        <w:p>
          <w:pPr>
            <w:pStyle w:val="TOC9"/>
            <w:numPr>
              <w:ilvl w:val="0"/>
              <w:numId w:val="1"/>
            </w:numPr>
            <w:tabs>
              <w:tab w:pos="2236" w:val="left" w:leader="none"/>
              <w:tab w:pos="2237" w:val="left" w:leader="none"/>
              <w:tab w:pos="8237" w:val="left" w:leader="dot"/>
            </w:tabs>
            <w:spacing w:line="240" w:lineRule="auto" w:before="37" w:after="0"/>
            <w:ind w:left="2236" w:right="0" w:hanging="681"/>
            <w:jc w:val="left"/>
          </w:pPr>
          <w:hyperlink w:history="true" w:anchor="_TOC_250016">
            <w:r>
              <w:rPr/>
              <w:t>Additional criteria for approval of registered providers</w:t>
            </w:r>
            <w:r>
              <w:rPr>
                <w:spacing w:val="-11"/>
              </w:rPr>
              <w:t> </w:t>
            </w:r>
            <w:r>
              <w:rPr/>
              <w:t>of</w:t>
            </w:r>
            <w:r>
              <w:rPr>
                <w:spacing w:val="-3"/>
              </w:rPr>
              <w:t> </w:t>
            </w:r>
            <w:r>
              <w:rPr/>
              <w:t>supports</w:t>
              <w:tab/>
              <w:t>25</w:t>
            </w:r>
          </w:hyperlink>
        </w:p>
        <w:p>
          <w:pPr>
            <w:pStyle w:val="TOC4"/>
            <w:tabs>
              <w:tab w:pos="8237" w:val="left" w:leader="none"/>
            </w:tabs>
            <w:ind w:left="1741" w:right="284" w:hanging="1179"/>
            <w:rPr>
              <w:b w:val="0"/>
              <w:sz w:val="18"/>
            </w:rPr>
          </w:pPr>
          <w:hyperlink w:history="true" w:anchor="_TOC_250015">
            <w:r>
              <w:rPr/>
              <w:t>Division 3—Requirements that apply specifically to registered providers of supports</w:t>
              <w:tab/>
            </w:r>
            <w:r>
              <w:rPr>
                <w:b w:val="0"/>
                <w:spacing w:val="-8"/>
                <w:sz w:val="18"/>
              </w:rPr>
              <w:t>26</w:t>
            </w:r>
          </w:hyperlink>
        </w:p>
        <w:p>
          <w:pPr>
            <w:pStyle w:val="TOC9"/>
            <w:numPr>
              <w:ilvl w:val="0"/>
              <w:numId w:val="1"/>
            </w:numPr>
            <w:tabs>
              <w:tab w:pos="2236" w:val="left" w:leader="none"/>
              <w:tab w:pos="2237" w:val="left" w:leader="none"/>
              <w:tab w:pos="8237" w:val="left" w:leader="dot"/>
            </w:tabs>
            <w:spacing w:line="240" w:lineRule="auto" w:before="36" w:after="0"/>
            <w:ind w:left="2236" w:right="0" w:hanging="681"/>
            <w:jc w:val="left"/>
          </w:pPr>
          <w:hyperlink w:history="true" w:anchor="_TOC_250014">
            <w:r>
              <w:rPr/>
              <w:t>Purpose of</w:t>
            </w:r>
            <w:r>
              <w:rPr>
                <w:spacing w:val="-5"/>
              </w:rPr>
              <w:t> </w:t>
            </w:r>
            <w:r>
              <w:rPr/>
              <w:t>this Division</w:t>
              <w:tab/>
              <w:t>26</w:t>
            </w:r>
          </w:hyperlink>
        </w:p>
        <w:p>
          <w:pPr>
            <w:pStyle w:val="TOC9"/>
            <w:numPr>
              <w:ilvl w:val="0"/>
              <w:numId w:val="1"/>
            </w:numPr>
            <w:tabs>
              <w:tab w:pos="2236" w:val="left" w:leader="none"/>
              <w:tab w:pos="2237" w:val="left" w:leader="none"/>
              <w:tab w:pos="8237" w:val="left" w:leader="dot"/>
            </w:tabs>
            <w:spacing w:line="240" w:lineRule="auto" w:before="40" w:after="0"/>
            <w:ind w:left="2236" w:right="0" w:hanging="681"/>
            <w:jc w:val="left"/>
          </w:pPr>
          <w:hyperlink w:history="true" w:anchor="_TOC_250013">
            <w:r>
              <w:rPr/>
              <w:t>Service</w:t>
            </w:r>
            <w:r>
              <w:rPr>
                <w:spacing w:val="-3"/>
              </w:rPr>
              <w:t> </w:t>
            </w:r>
            <w:r>
              <w:rPr/>
              <w:t>agreement</w:t>
              <w:tab/>
              <w:t>26</w:t>
            </w:r>
          </w:hyperlink>
        </w:p>
        <w:p>
          <w:pPr>
            <w:pStyle w:val="TOC9"/>
            <w:numPr>
              <w:ilvl w:val="0"/>
              <w:numId w:val="1"/>
            </w:numPr>
            <w:tabs>
              <w:tab w:pos="2236" w:val="left" w:leader="none"/>
              <w:tab w:pos="2237" w:val="left" w:leader="none"/>
              <w:tab w:pos="8237" w:val="left" w:leader="dot"/>
            </w:tabs>
            <w:spacing w:line="240" w:lineRule="auto" w:before="40" w:after="0"/>
            <w:ind w:left="2236" w:right="0" w:hanging="681"/>
            <w:jc w:val="left"/>
          </w:pPr>
          <w:hyperlink w:history="true" w:anchor="_TOC_250012">
            <w:r>
              <w:rPr/>
              <w:t>Access to providers</w:t>
            </w:r>
            <w:r>
              <w:rPr>
                <w:spacing w:val="-3"/>
              </w:rPr>
              <w:t> </w:t>
            </w:r>
            <w:r>
              <w:rPr/>
              <w:t>of</w:t>
            </w:r>
            <w:r>
              <w:rPr>
                <w:spacing w:val="-3"/>
              </w:rPr>
              <w:t> </w:t>
            </w:r>
            <w:r>
              <w:rPr/>
              <w:t>support</w:t>
              <w:tab/>
              <w:t>26</w:t>
            </w:r>
          </w:hyperlink>
        </w:p>
        <w:p>
          <w:pPr>
            <w:pStyle w:val="TOC9"/>
            <w:numPr>
              <w:ilvl w:val="0"/>
              <w:numId w:val="1"/>
            </w:numPr>
            <w:tabs>
              <w:tab w:pos="2236" w:val="left" w:leader="none"/>
              <w:tab w:pos="2237" w:val="left" w:leader="none"/>
              <w:tab w:pos="8237" w:val="left" w:leader="dot"/>
            </w:tabs>
            <w:spacing w:line="240" w:lineRule="auto" w:before="40" w:after="0"/>
            <w:ind w:left="2236" w:right="0" w:hanging="681"/>
            <w:jc w:val="left"/>
          </w:pPr>
          <w:hyperlink w:history="true" w:anchor="_TOC_250011">
            <w:r>
              <w:rPr/>
              <w:t>Number and kind</w:t>
            </w:r>
            <w:r>
              <w:rPr>
                <w:spacing w:val="-4"/>
              </w:rPr>
              <w:t> </w:t>
            </w:r>
            <w:r>
              <w:rPr/>
              <w:t>of</w:t>
            </w:r>
            <w:r>
              <w:rPr>
                <w:spacing w:val="-4"/>
              </w:rPr>
              <w:t> </w:t>
            </w:r>
            <w:r>
              <w:rPr/>
              <w:t>residents</w:t>
              <w:tab/>
              <w:t>26</w:t>
            </w:r>
          </w:hyperlink>
        </w:p>
        <w:p>
          <w:pPr>
            <w:pStyle w:val="TOC4"/>
            <w:tabs>
              <w:tab w:pos="8237" w:val="left" w:leader="none"/>
            </w:tabs>
            <w:spacing w:before="82"/>
            <w:rPr>
              <w:b w:val="0"/>
              <w:sz w:val="18"/>
            </w:rPr>
          </w:pPr>
          <w:hyperlink w:history="true" w:anchor="_TOC_250010">
            <w:r>
              <w:rPr/>
              <w:t>Division 4—Revocation of approval as a registered provider</w:t>
            </w:r>
            <w:r>
              <w:rPr>
                <w:spacing w:val="-21"/>
              </w:rPr>
              <w:t> </w:t>
            </w:r>
            <w:r>
              <w:rPr/>
              <w:t>of</w:t>
            </w:r>
            <w:r>
              <w:rPr>
                <w:spacing w:val="-2"/>
              </w:rPr>
              <w:t> </w:t>
            </w:r>
            <w:r>
              <w:rPr/>
              <w:t>supports</w:t>
              <w:tab/>
            </w:r>
            <w:r>
              <w:rPr>
                <w:b w:val="0"/>
                <w:sz w:val="18"/>
              </w:rPr>
              <w:t>27</w:t>
            </w:r>
          </w:hyperlink>
        </w:p>
        <w:p>
          <w:pPr>
            <w:pStyle w:val="TOC9"/>
            <w:numPr>
              <w:ilvl w:val="0"/>
              <w:numId w:val="1"/>
            </w:numPr>
            <w:tabs>
              <w:tab w:pos="2236" w:val="left" w:leader="none"/>
              <w:tab w:pos="2237" w:val="left" w:leader="none"/>
              <w:tab w:pos="8237" w:val="left" w:leader="dot"/>
            </w:tabs>
            <w:spacing w:line="240" w:lineRule="auto" w:before="37" w:after="0"/>
            <w:ind w:left="2236" w:right="284" w:hanging="680"/>
            <w:jc w:val="left"/>
          </w:pPr>
          <w:hyperlink w:history="true" w:anchor="_TOC_250009">
            <w:r>
              <w:rPr/>
              <w:t>Revocation of approval as a registered provider of supports—prescribed circumstances</w:t>
              <w:tab/>
            </w:r>
            <w:r>
              <w:rPr>
                <w:spacing w:val="-8"/>
              </w:rPr>
              <w:t>27</w:t>
            </w:r>
          </w:hyperlink>
        </w:p>
        <w:p>
          <w:pPr>
            <w:pStyle w:val="TOC2"/>
            <w:tabs>
              <w:tab w:pos="8237" w:val="left" w:leader="none"/>
            </w:tabs>
            <w:spacing w:before="123"/>
            <w:rPr>
              <w:b w:val="0"/>
              <w:sz w:val="18"/>
            </w:rPr>
          </w:pPr>
          <w:hyperlink w:history="true" w:anchor="_TOC_250008">
            <w:r>
              <w:rPr/>
              <w:t>Part 5—Application, saving and</w:t>
            </w:r>
            <w:r>
              <w:rPr>
                <w:spacing w:val="-11"/>
              </w:rPr>
              <w:t> </w:t>
            </w:r>
            <w:r>
              <w:rPr/>
              <w:t>transitional</w:t>
            </w:r>
            <w:r>
              <w:rPr>
                <w:spacing w:val="-3"/>
              </w:rPr>
              <w:t> </w:t>
            </w:r>
            <w:r>
              <w:rPr/>
              <w:t>provisions</w:t>
              <w:tab/>
            </w:r>
            <w:r>
              <w:rPr>
                <w:b w:val="0"/>
                <w:sz w:val="18"/>
              </w:rPr>
              <w:t>28</w:t>
            </w:r>
          </w:hyperlink>
        </w:p>
        <w:p>
          <w:pPr>
            <w:pStyle w:val="TOC4"/>
            <w:tabs>
              <w:tab w:pos="8237" w:val="left" w:leader="none"/>
            </w:tabs>
            <w:spacing w:before="81"/>
            <w:ind w:left="1741" w:right="284" w:hanging="1179"/>
            <w:rPr>
              <w:b w:val="0"/>
              <w:sz w:val="18"/>
            </w:rPr>
          </w:pPr>
          <w:hyperlink w:history="true" w:anchor="_TOC_250007">
            <w:r>
              <w:rPr/>
              <w:t>Division 1—National Disability Insurance Scheme (Specialist Disability Accommodation)</w:t>
            </w:r>
            <w:r>
              <w:rPr>
                <w:spacing w:val="-2"/>
              </w:rPr>
              <w:t> </w:t>
            </w:r>
            <w:r>
              <w:rPr/>
              <w:t>Rules 2020</w:t>
              <w:tab/>
            </w:r>
            <w:r>
              <w:rPr>
                <w:b w:val="0"/>
                <w:spacing w:val="-8"/>
                <w:sz w:val="18"/>
              </w:rPr>
              <w:t>28</w:t>
            </w:r>
          </w:hyperlink>
        </w:p>
        <w:p>
          <w:pPr>
            <w:pStyle w:val="TOC9"/>
            <w:numPr>
              <w:ilvl w:val="0"/>
              <w:numId w:val="1"/>
            </w:numPr>
            <w:tabs>
              <w:tab w:pos="2236" w:val="left" w:leader="none"/>
              <w:tab w:pos="2237" w:val="left" w:leader="none"/>
              <w:tab w:pos="8237" w:val="left" w:leader="dot"/>
            </w:tabs>
            <w:spacing w:line="240" w:lineRule="auto" w:before="35" w:after="0"/>
            <w:ind w:left="2236" w:right="0" w:hanging="681"/>
            <w:jc w:val="left"/>
          </w:pPr>
          <w:hyperlink w:history="true" w:anchor="_TOC_250006">
            <w:r>
              <w:rPr/>
              <w:t>Things done under the</w:t>
            </w:r>
            <w:r>
              <w:rPr>
                <w:spacing w:val="-9"/>
              </w:rPr>
              <w:t> </w:t>
            </w:r>
            <w:r>
              <w:rPr/>
              <w:t>old</w:t>
            </w:r>
            <w:r>
              <w:rPr>
                <w:spacing w:val="1"/>
              </w:rPr>
              <w:t> </w:t>
            </w:r>
            <w:r>
              <w:rPr/>
              <w:t>rules</w:t>
              <w:tab/>
              <w:t>28</w:t>
            </w:r>
          </w:hyperlink>
        </w:p>
        <w:p>
          <w:pPr>
            <w:pStyle w:val="TOC9"/>
            <w:numPr>
              <w:ilvl w:val="0"/>
              <w:numId w:val="1"/>
            </w:numPr>
            <w:tabs>
              <w:tab w:pos="2236" w:val="left" w:leader="none"/>
              <w:tab w:pos="2237" w:val="left" w:leader="none"/>
              <w:tab w:pos="8237" w:val="left" w:leader="dot"/>
            </w:tabs>
            <w:spacing w:line="240" w:lineRule="auto" w:before="41" w:after="0"/>
            <w:ind w:left="2236" w:right="0" w:hanging="681"/>
            <w:jc w:val="left"/>
          </w:pPr>
          <w:hyperlink w:history="true" w:anchor="_TOC_250005">
            <w:r>
              <w:rPr/>
              <w:t>Transitional—dwellings enrolled by</w:t>
            </w:r>
            <w:r>
              <w:rPr>
                <w:spacing w:val="-14"/>
              </w:rPr>
              <w:t> </w:t>
            </w:r>
            <w:r>
              <w:rPr/>
              <w:t>the</w:t>
            </w:r>
            <w:r>
              <w:rPr>
                <w:spacing w:val="-2"/>
              </w:rPr>
              <w:t> </w:t>
            </w:r>
            <w:r>
              <w:rPr/>
              <w:t>Commissioner</w:t>
              <w:tab/>
              <w:t>28</w:t>
            </w:r>
          </w:hyperlink>
        </w:p>
        <w:p>
          <w:pPr>
            <w:pStyle w:val="TOC1"/>
            <w:tabs>
              <w:tab w:pos="8237" w:val="left" w:leader="none"/>
            </w:tabs>
            <w:rPr>
              <w:b w:val="0"/>
              <w:sz w:val="18"/>
            </w:rPr>
          </w:pPr>
          <w:hyperlink w:history="true" w:anchor="_TOC_250004">
            <w:r>
              <w:rPr/>
              <w:t>Schedule 1—SDA</w:t>
            </w:r>
            <w:r>
              <w:rPr>
                <w:spacing w:val="-22"/>
              </w:rPr>
              <w:t> </w:t>
            </w:r>
            <w:r>
              <w:rPr/>
              <w:t>building</w:t>
            </w:r>
            <w:r>
              <w:rPr>
                <w:spacing w:val="-1"/>
              </w:rPr>
              <w:t> </w:t>
            </w:r>
            <w:r>
              <w:rPr/>
              <w:t>types</w:t>
              <w:tab/>
            </w:r>
            <w:r>
              <w:rPr>
                <w:b w:val="0"/>
                <w:sz w:val="18"/>
              </w:rPr>
              <w:t>29</w:t>
            </w:r>
          </w:hyperlink>
        </w:p>
        <w:p>
          <w:pPr>
            <w:pStyle w:val="TOC9"/>
            <w:tabs>
              <w:tab w:pos="2236" w:val="left" w:leader="none"/>
              <w:tab w:pos="8237" w:val="left" w:leader="dot"/>
            </w:tabs>
            <w:spacing w:before="35"/>
            <w:ind w:left="1556" w:firstLine="0"/>
          </w:pPr>
          <w:hyperlink w:history="true" w:anchor="_TOC_250003">
            <w:r>
              <w:rPr/>
              <w:t>1</w:t>
              <w:tab/>
              <w:t>SDA</w:t>
            </w:r>
            <w:r>
              <w:rPr>
                <w:spacing w:val="-4"/>
              </w:rPr>
              <w:t> </w:t>
            </w:r>
            <w:r>
              <w:rPr/>
              <w:t>building</w:t>
            </w:r>
            <w:r>
              <w:rPr>
                <w:spacing w:val="-2"/>
              </w:rPr>
              <w:t> </w:t>
            </w:r>
            <w:r>
              <w:rPr/>
              <w:t>types</w:t>
              <w:tab/>
              <w:t>29</w:t>
            </w:r>
          </w:hyperlink>
        </w:p>
        <w:p>
          <w:pPr>
            <w:pStyle w:val="TOC1"/>
            <w:tabs>
              <w:tab w:pos="8237" w:val="left" w:leader="none"/>
            </w:tabs>
            <w:spacing w:before="125"/>
            <w:rPr>
              <w:b w:val="0"/>
              <w:sz w:val="18"/>
            </w:rPr>
          </w:pPr>
          <w:hyperlink w:history="true" w:anchor="_TOC_250002">
            <w:r>
              <w:rPr/>
              <w:t>Schedule 2—SDA</w:t>
            </w:r>
            <w:r>
              <w:rPr>
                <w:spacing w:val="-23"/>
              </w:rPr>
              <w:t> </w:t>
            </w:r>
            <w:r>
              <w:rPr/>
              <w:t>design</w:t>
            </w:r>
            <w:r>
              <w:rPr>
                <w:spacing w:val="-3"/>
              </w:rPr>
              <w:t> </w:t>
            </w:r>
            <w:r>
              <w:rPr/>
              <w:t>categories</w:t>
              <w:tab/>
            </w:r>
            <w:r>
              <w:rPr>
                <w:b w:val="0"/>
                <w:sz w:val="18"/>
              </w:rPr>
              <w:t>31</w:t>
            </w:r>
          </w:hyperlink>
        </w:p>
        <w:p>
          <w:pPr>
            <w:pStyle w:val="TOC9"/>
            <w:tabs>
              <w:tab w:pos="2236" w:val="left" w:leader="none"/>
              <w:tab w:pos="8237" w:val="left" w:leader="dot"/>
            </w:tabs>
            <w:spacing w:before="38"/>
            <w:ind w:left="1556" w:firstLine="0"/>
          </w:pPr>
          <w:hyperlink w:history="true" w:anchor="_TOC_250001">
            <w:r>
              <w:rPr/>
              <w:t>1</w:t>
              <w:tab/>
              <w:t>SDA</w:t>
            </w:r>
            <w:r>
              <w:rPr>
                <w:spacing w:val="-5"/>
              </w:rPr>
              <w:t> </w:t>
            </w:r>
            <w:r>
              <w:rPr/>
              <w:t>design</w:t>
            </w:r>
            <w:r>
              <w:rPr>
                <w:spacing w:val="-1"/>
              </w:rPr>
              <w:t> </w:t>
            </w:r>
            <w:r>
              <w:rPr/>
              <w:t>categories</w:t>
              <w:tab/>
              <w:t>31</w:t>
            </w:r>
          </w:hyperlink>
        </w:p>
        <w:p>
          <w:pPr>
            <w:pStyle w:val="TOC2"/>
            <w:tabs>
              <w:tab w:pos="8237" w:val="left" w:leader="none"/>
            </w:tabs>
            <w:spacing w:before="121"/>
            <w:rPr>
              <w:b w:val="0"/>
              <w:sz w:val="18"/>
            </w:rPr>
          </w:pPr>
          <w:hyperlink w:history="true" w:anchor="_TOC_250000">
            <w:r>
              <w:rPr/>
              <w:t>Schedule</w:t>
            </w:r>
            <w:r>
              <w:rPr>
                <w:spacing w:val="-2"/>
              </w:rPr>
              <w:t> </w:t>
            </w:r>
            <w:r>
              <w:rPr/>
              <w:t>3—Repeals</w:t>
              <w:tab/>
            </w:r>
            <w:r>
              <w:rPr>
                <w:b w:val="0"/>
                <w:sz w:val="18"/>
              </w:rPr>
              <w:t>32</w:t>
            </w:r>
          </w:hyperlink>
        </w:p>
        <w:p>
          <w:pPr>
            <w:pStyle w:val="TOC7"/>
            <w:spacing w:before="78"/>
            <w:rPr>
              <w:i/>
            </w:rPr>
          </w:pPr>
          <w:r>
            <w:rPr>
              <w:i/>
            </w:rPr>
            <w:t>National Disability Insurance Scheme (Specialist Disability Accommodation)</w:t>
          </w:r>
        </w:p>
        <w:p>
          <w:pPr>
            <w:pStyle w:val="TOC7"/>
            <w:tabs>
              <w:tab w:pos="8237" w:val="left" w:leader="none"/>
            </w:tabs>
            <w:rPr>
              <w:i w:val="0"/>
              <w:sz w:val="18"/>
            </w:rPr>
          </w:pPr>
          <w:r>
            <w:rPr>
              <w:i/>
            </w:rPr>
            <w:t>Rules 2016</w:t>
            <w:tab/>
          </w:r>
          <w:r>
            <w:rPr>
              <w:i w:val="0"/>
              <w:sz w:val="18"/>
            </w:rPr>
            <w:t>32</w:t>
          </w:r>
        </w:p>
      </w:sdtContent>
    </w:sdt>
    <w:p>
      <w:pPr>
        <w:spacing w:after="0"/>
        <w:rPr>
          <w:sz w:val="18"/>
        </w:rPr>
        <w:sectPr>
          <w:type w:val="continuous"/>
          <w:pgSz w:w="11910" w:h="16840"/>
          <w:pgMar w:top="1600" w:bottom="709" w:left="1660" w:right="1540"/>
        </w:sectPr>
      </w:pPr>
    </w:p>
    <w:p>
      <w:pPr>
        <w:pStyle w:val="BodyText"/>
        <w:spacing w:before="0"/>
        <w:ind w:left="0"/>
        <w:rPr>
          <w:sz w:val="20"/>
        </w:rPr>
      </w:pPr>
    </w:p>
    <w:p>
      <w:pPr>
        <w:pStyle w:val="BodyText"/>
        <w:spacing w:before="0"/>
        <w:ind w:left="0"/>
        <w:rPr>
          <w:sz w:val="20"/>
        </w:rPr>
      </w:pPr>
    </w:p>
    <w:p>
      <w:pPr>
        <w:pStyle w:val="BodyText"/>
        <w:spacing w:before="0"/>
        <w:ind w:left="0"/>
        <w:rPr>
          <w:sz w:val="20"/>
        </w:rPr>
      </w:pPr>
    </w:p>
    <w:p>
      <w:pPr>
        <w:pStyle w:val="BodyText"/>
        <w:spacing w:before="0"/>
        <w:ind w:left="0"/>
        <w:rPr>
          <w:sz w:val="20"/>
        </w:rPr>
      </w:pPr>
    </w:p>
    <w:p>
      <w:pPr>
        <w:pStyle w:val="BodyText"/>
        <w:spacing w:before="0"/>
        <w:ind w:left="0"/>
        <w:rPr>
          <w:sz w:val="20"/>
        </w:rPr>
      </w:pPr>
    </w:p>
    <w:p>
      <w:pPr>
        <w:pStyle w:val="BodyText"/>
        <w:spacing w:before="0"/>
        <w:ind w:left="0"/>
        <w:rPr>
          <w:sz w:val="20"/>
        </w:rPr>
      </w:pPr>
    </w:p>
    <w:p>
      <w:pPr>
        <w:pStyle w:val="BodyText"/>
        <w:spacing w:before="0"/>
        <w:ind w:left="0"/>
        <w:rPr>
          <w:sz w:val="20"/>
        </w:rPr>
      </w:pPr>
    </w:p>
    <w:p>
      <w:pPr>
        <w:pStyle w:val="BodyText"/>
        <w:spacing w:before="0"/>
        <w:ind w:left="0"/>
        <w:rPr>
          <w:sz w:val="20"/>
        </w:rPr>
      </w:pPr>
    </w:p>
    <w:p>
      <w:pPr>
        <w:pStyle w:val="BodyText"/>
        <w:spacing w:before="0"/>
        <w:ind w:left="0"/>
        <w:rPr>
          <w:sz w:val="20"/>
        </w:rPr>
      </w:pPr>
    </w:p>
    <w:p>
      <w:pPr>
        <w:pStyle w:val="BodyText"/>
        <w:spacing w:before="0"/>
        <w:ind w:left="0"/>
        <w:rPr>
          <w:sz w:val="20"/>
        </w:rPr>
      </w:pPr>
    </w:p>
    <w:p>
      <w:pPr>
        <w:pStyle w:val="BodyText"/>
        <w:spacing w:before="0"/>
        <w:ind w:left="0"/>
        <w:rPr>
          <w:sz w:val="20"/>
        </w:rPr>
      </w:pPr>
    </w:p>
    <w:p>
      <w:pPr>
        <w:pStyle w:val="BodyText"/>
        <w:spacing w:before="0"/>
        <w:ind w:left="0"/>
        <w:rPr>
          <w:sz w:val="20"/>
        </w:rPr>
      </w:pPr>
    </w:p>
    <w:p>
      <w:pPr>
        <w:pStyle w:val="BodyText"/>
        <w:spacing w:before="0"/>
        <w:ind w:left="0"/>
        <w:rPr>
          <w:sz w:val="20"/>
        </w:rPr>
      </w:pPr>
    </w:p>
    <w:p>
      <w:pPr>
        <w:pStyle w:val="BodyText"/>
        <w:spacing w:before="0"/>
        <w:ind w:left="0"/>
        <w:rPr>
          <w:sz w:val="20"/>
        </w:rPr>
      </w:pPr>
    </w:p>
    <w:p>
      <w:pPr>
        <w:pStyle w:val="BodyText"/>
        <w:spacing w:before="0"/>
        <w:ind w:left="0"/>
        <w:rPr>
          <w:sz w:val="20"/>
        </w:rPr>
      </w:pPr>
    </w:p>
    <w:p>
      <w:pPr>
        <w:pStyle w:val="BodyText"/>
        <w:spacing w:before="0"/>
        <w:ind w:left="0"/>
        <w:rPr>
          <w:sz w:val="20"/>
        </w:rPr>
      </w:pPr>
    </w:p>
    <w:p>
      <w:pPr>
        <w:pStyle w:val="BodyText"/>
        <w:spacing w:before="7"/>
        <w:ind w:left="0"/>
        <w:rPr>
          <w:sz w:val="11"/>
        </w:rPr>
      </w:pPr>
      <w:r>
        <w:rPr/>
        <w:pict>
          <v:rect style="position:absolute;margin-left:88.463997pt;margin-top:8.63738pt;width:418.63pt;height:.72003pt;mso-position-horizontal-relative:page;mso-position-vertical-relative:paragraph;z-index:-15726592;mso-wrap-distance-left:0;mso-wrap-distance-right:0" filled="true" fillcolor="#000000" stroked="false">
            <v:fill type="solid"/>
            <w10:wrap type="topAndBottom"/>
          </v:rect>
        </w:pict>
      </w:r>
    </w:p>
    <w:p>
      <w:pPr>
        <w:tabs>
          <w:tab w:pos="998" w:val="left" w:leader="none"/>
        </w:tabs>
        <w:spacing w:line="207" w:lineRule="exact" w:before="170"/>
        <w:ind w:left="0" w:right="1852" w:firstLine="0"/>
        <w:jc w:val="center"/>
        <w:rPr>
          <w:i/>
          <w:sz w:val="18"/>
        </w:rPr>
      </w:pPr>
      <w:r>
        <w:rPr>
          <w:i/>
          <w:sz w:val="18"/>
        </w:rPr>
        <w:t>ii</w:t>
        <w:tab/>
        <w:t>National Disability Insurance Scheme (Specialist Disability</w:t>
      </w:r>
      <w:r>
        <w:rPr>
          <w:i/>
          <w:spacing w:val="-21"/>
          <w:sz w:val="18"/>
        </w:rPr>
        <w:t> </w:t>
      </w:r>
      <w:r>
        <w:rPr>
          <w:i/>
          <w:sz w:val="18"/>
        </w:rPr>
        <w:t>Accommodation)</w:t>
      </w:r>
    </w:p>
    <w:p>
      <w:pPr>
        <w:spacing w:line="207" w:lineRule="exact" w:before="0"/>
        <w:ind w:left="1003" w:right="1852" w:firstLine="0"/>
        <w:jc w:val="center"/>
        <w:rPr>
          <w:i/>
          <w:sz w:val="18"/>
        </w:rPr>
      </w:pPr>
      <w:r>
        <w:rPr>
          <w:i/>
          <w:sz w:val="18"/>
        </w:rPr>
        <w:t>Rules 2020</w:t>
      </w:r>
    </w:p>
    <w:p>
      <w:pPr>
        <w:spacing w:before="54"/>
        <w:ind w:left="138" w:right="0" w:firstLine="0"/>
        <w:jc w:val="left"/>
        <w:rPr>
          <w:i/>
          <w:sz w:val="18"/>
        </w:rPr>
      </w:pPr>
      <w:r>
        <w:rPr>
          <w:i/>
          <w:sz w:val="18"/>
        </w:rPr>
        <w:t>OPC63907 - C</w:t>
      </w:r>
    </w:p>
    <w:p>
      <w:pPr>
        <w:spacing w:after="0"/>
        <w:jc w:val="left"/>
        <w:rPr>
          <w:sz w:val="18"/>
        </w:rPr>
        <w:sectPr>
          <w:type w:val="continuous"/>
          <w:pgSz w:w="11910" w:h="16840"/>
          <w:pgMar w:top="1580" w:bottom="480" w:left="1660" w:right="1540"/>
        </w:sectPr>
      </w:pPr>
    </w:p>
    <w:p>
      <w:pPr>
        <w:pStyle w:val="BodyText"/>
        <w:spacing w:before="2"/>
        <w:ind w:left="0"/>
        <w:rPr>
          <w:i/>
          <w:sz w:val="29"/>
        </w:rPr>
      </w:pPr>
    </w:p>
    <w:p>
      <w:pPr>
        <w:pStyle w:val="Heading2"/>
      </w:pPr>
      <w:bookmarkStart w:name="_TOC_250059" w:id="2"/>
      <w:bookmarkStart w:name="Part 1—Preliminary" w:id="3"/>
      <w:r>
        <w:rPr>
          <w:b w:val="0"/>
        </w:rPr>
      </w:r>
      <w:bookmarkEnd w:id="2"/>
      <w:r>
        <w:rPr/>
        <w:t>Part 1—Preliminary</w:t>
      </w:r>
    </w:p>
    <w:p>
      <w:pPr>
        <w:pStyle w:val="BodyText"/>
        <w:spacing w:before="0"/>
        <w:ind w:left="0"/>
        <w:rPr>
          <w:b/>
          <w:sz w:val="20"/>
        </w:rPr>
      </w:pPr>
    </w:p>
    <w:p>
      <w:pPr>
        <w:pStyle w:val="Heading5"/>
        <w:numPr>
          <w:ilvl w:val="0"/>
          <w:numId w:val="2"/>
        </w:numPr>
        <w:tabs>
          <w:tab w:pos="378" w:val="left" w:leader="none"/>
        </w:tabs>
        <w:spacing w:line="240" w:lineRule="auto" w:before="212" w:after="0"/>
        <w:ind w:left="378" w:right="0" w:hanging="240"/>
        <w:jc w:val="left"/>
      </w:pPr>
      <w:bookmarkStart w:name="_TOC_250058" w:id="4"/>
      <w:bookmarkStart w:name="1  Name" w:id="5"/>
      <w:r>
        <w:rPr>
          <w:b w:val="0"/>
        </w:rPr>
      </w:r>
      <w:bookmarkEnd w:id="5"/>
      <w:bookmarkStart w:name="1  Name" w:id="6"/>
      <w:r>
        <w:rPr/>
        <w:t>N</w:t>
      </w:r>
      <w:bookmarkEnd w:id="4"/>
      <w:r>
        <w:rPr/>
        <w:t>ame</w:t>
      </w:r>
    </w:p>
    <w:p>
      <w:pPr>
        <w:spacing w:before="177"/>
        <w:ind w:left="1270" w:right="1114" w:firstLine="0"/>
        <w:jc w:val="left"/>
        <w:rPr>
          <w:sz w:val="22"/>
        </w:rPr>
      </w:pPr>
      <w:r>
        <w:rPr>
          <w:sz w:val="22"/>
        </w:rPr>
        <w:t>This instrument is the </w:t>
      </w:r>
      <w:r>
        <w:rPr>
          <w:i/>
          <w:sz w:val="22"/>
        </w:rPr>
        <w:t>National Disability Insurance Scheme (Specialist </w:t>
      </w:r>
      <w:r>
        <w:rPr>
          <w:i/>
          <w:sz w:val="22"/>
        </w:rPr>
        <w:t>Disability Accommodation) Rules 2020</w:t>
      </w:r>
      <w:r>
        <w:rPr>
          <w:sz w:val="22"/>
        </w:rPr>
        <w:t>.</w:t>
      </w:r>
    </w:p>
    <w:p>
      <w:pPr>
        <w:pStyle w:val="BodyText"/>
        <w:spacing w:before="11"/>
        <w:ind w:left="0"/>
        <w:rPr>
          <w:sz w:val="16"/>
        </w:rPr>
      </w:pPr>
    </w:p>
    <w:p>
      <w:pPr>
        <w:pStyle w:val="Heading5"/>
        <w:numPr>
          <w:ilvl w:val="0"/>
          <w:numId w:val="2"/>
        </w:numPr>
        <w:tabs>
          <w:tab w:pos="378" w:val="left" w:leader="none"/>
        </w:tabs>
        <w:spacing w:line="240" w:lineRule="auto" w:before="89" w:after="0"/>
        <w:ind w:left="378" w:right="0" w:hanging="240"/>
        <w:jc w:val="left"/>
      </w:pPr>
      <w:bookmarkStart w:name="_TOC_250057" w:id="7"/>
      <w:bookmarkStart w:name="2  Commencement" w:id="8"/>
      <w:r>
        <w:rPr>
          <w:b w:val="0"/>
        </w:rPr>
      </w:r>
      <w:bookmarkEnd w:id="8"/>
      <w:bookmarkStart w:name="2  Commencement" w:id="9"/>
      <w:r>
        <w:rPr/>
        <w:t>C</w:t>
      </w:r>
      <w:bookmarkEnd w:id="7"/>
      <w:r>
        <w:rPr/>
        <w:t>ommencement</w:t>
      </w:r>
    </w:p>
    <w:p>
      <w:pPr>
        <w:pStyle w:val="ListParagraph"/>
        <w:numPr>
          <w:ilvl w:val="1"/>
          <w:numId w:val="2"/>
        </w:numPr>
        <w:tabs>
          <w:tab w:pos="1271" w:val="left" w:leader="none"/>
        </w:tabs>
        <w:spacing w:line="240" w:lineRule="auto" w:before="175" w:after="0"/>
        <w:ind w:left="1270" w:right="351" w:hanging="370"/>
        <w:jc w:val="left"/>
        <w:rPr>
          <w:sz w:val="22"/>
        </w:rPr>
      </w:pPr>
      <w:r>
        <w:rPr>
          <w:sz w:val="22"/>
        </w:rPr>
        <w:t>Each provision of this instrument specified in column 1 of the table commences, or is taken to have commenced, in accordance with column 2 of the table. Any other statement in column 2 has effect according to its</w:t>
      </w:r>
      <w:r>
        <w:rPr>
          <w:spacing w:val="-16"/>
          <w:sz w:val="22"/>
        </w:rPr>
        <w:t> </w:t>
      </w:r>
      <w:r>
        <w:rPr>
          <w:sz w:val="22"/>
        </w:rPr>
        <w:t>terms.</w:t>
      </w:r>
    </w:p>
    <w:p>
      <w:pPr>
        <w:pStyle w:val="BodyText"/>
        <w:spacing w:before="7"/>
        <w:ind w:left="0"/>
        <w:rPr>
          <w:sz w:val="26"/>
        </w:rPr>
      </w:pPr>
    </w:p>
    <w:tbl>
      <w:tblPr>
        <w:tblW w:w="0" w:type="auto"/>
        <w:jc w:val="left"/>
        <w:tblInd w:w="11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026"/>
        <w:gridCol w:w="4126"/>
        <w:gridCol w:w="2244"/>
      </w:tblGrid>
      <w:tr>
        <w:trPr>
          <w:trHeight w:val="301" w:hRule="atLeast"/>
        </w:trPr>
        <w:tc>
          <w:tcPr>
            <w:tcW w:w="8396" w:type="dxa"/>
            <w:gridSpan w:val="3"/>
            <w:tcBorders>
              <w:top w:val="single" w:sz="12" w:space="0" w:color="000000"/>
              <w:bottom w:val="single" w:sz="6" w:space="0" w:color="000000"/>
            </w:tcBorders>
          </w:tcPr>
          <w:p>
            <w:pPr>
              <w:pStyle w:val="TableParagraph"/>
              <w:spacing w:line="210" w:lineRule="exact" w:before="72"/>
              <w:ind w:left="134"/>
              <w:rPr>
                <w:b/>
                <w:sz w:val="20"/>
              </w:rPr>
            </w:pPr>
            <w:r>
              <w:rPr>
                <w:b/>
                <w:sz w:val="20"/>
              </w:rPr>
              <w:t>Commencement information</w:t>
            </w:r>
          </w:p>
        </w:tc>
      </w:tr>
      <w:tr>
        <w:trPr>
          <w:trHeight w:val="299" w:hRule="atLeast"/>
        </w:trPr>
        <w:tc>
          <w:tcPr>
            <w:tcW w:w="2026" w:type="dxa"/>
            <w:tcBorders>
              <w:top w:val="single" w:sz="6" w:space="0" w:color="000000"/>
              <w:bottom w:val="single" w:sz="6" w:space="0" w:color="000000"/>
            </w:tcBorders>
          </w:tcPr>
          <w:p>
            <w:pPr>
              <w:pStyle w:val="TableParagraph"/>
              <w:spacing w:line="210" w:lineRule="exact" w:before="69"/>
              <w:ind w:left="134"/>
              <w:rPr>
                <w:b/>
                <w:sz w:val="20"/>
              </w:rPr>
            </w:pPr>
            <w:r>
              <w:rPr>
                <w:b/>
                <w:sz w:val="20"/>
              </w:rPr>
              <w:t>Column 1</w:t>
            </w:r>
          </w:p>
        </w:tc>
        <w:tc>
          <w:tcPr>
            <w:tcW w:w="4126" w:type="dxa"/>
            <w:tcBorders>
              <w:top w:val="single" w:sz="6" w:space="0" w:color="000000"/>
              <w:bottom w:val="single" w:sz="6" w:space="0" w:color="000000"/>
            </w:tcBorders>
          </w:tcPr>
          <w:p>
            <w:pPr>
              <w:pStyle w:val="TableParagraph"/>
              <w:spacing w:line="210" w:lineRule="exact" w:before="69"/>
              <w:ind w:left="237"/>
              <w:rPr>
                <w:b/>
                <w:sz w:val="20"/>
              </w:rPr>
            </w:pPr>
            <w:r>
              <w:rPr>
                <w:b/>
                <w:sz w:val="20"/>
              </w:rPr>
              <w:t>Column 2</w:t>
            </w:r>
          </w:p>
        </w:tc>
        <w:tc>
          <w:tcPr>
            <w:tcW w:w="2244" w:type="dxa"/>
            <w:tcBorders>
              <w:top w:val="single" w:sz="6" w:space="0" w:color="000000"/>
              <w:bottom w:val="single" w:sz="6" w:space="0" w:color="000000"/>
            </w:tcBorders>
          </w:tcPr>
          <w:p>
            <w:pPr>
              <w:pStyle w:val="TableParagraph"/>
              <w:spacing w:line="210" w:lineRule="exact" w:before="69"/>
              <w:ind w:left="504"/>
              <w:rPr>
                <w:b/>
                <w:sz w:val="20"/>
              </w:rPr>
            </w:pPr>
            <w:r>
              <w:rPr>
                <w:b/>
                <w:sz w:val="20"/>
              </w:rPr>
              <w:t>Column 3</w:t>
            </w:r>
          </w:p>
        </w:tc>
      </w:tr>
      <w:tr>
        <w:trPr>
          <w:trHeight w:val="299" w:hRule="atLeast"/>
        </w:trPr>
        <w:tc>
          <w:tcPr>
            <w:tcW w:w="2026" w:type="dxa"/>
            <w:tcBorders>
              <w:top w:val="single" w:sz="6" w:space="0" w:color="000000"/>
              <w:bottom w:val="single" w:sz="12" w:space="0" w:color="000000"/>
            </w:tcBorders>
          </w:tcPr>
          <w:p>
            <w:pPr>
              <w:pStyle w:val="TableParagraph"/>
              <w:spacing w:line="209" w:lineRule="exact" w:before="69"/>
              <w:ind w:left="134"/>
              <w:rPr>
                <w:b/>
                <w:sz w:val="20"/>
              </w:rPr>
            </w:pPr>
            <w:r>
              <w:rPr>
                <w:b/>
                <w:sz w:val="20"/>
              </w:rPr>
              <w:t>Provisions</w:t>
            </w:r>
          </w:p>
        </w:tc>
        <w:tc>
          <w:tcPr>
            <w:tcW w:w="4126" w:type="dxa"/>
            <w:tcBorders>
              <w:top w:val="single" w:sz="6" w:space="0" w:color="000000"/>
              <w:bottom w:val="single" w:sz="12" w:space="0" w:color="000000"/>
            </w:tcBorders>
          </w:tcPr>
          <w:p>
            <w:pPr>
              <w:pStyle w:val="TableParagraph"/>
              <w:spacing w:line="209" w:lineRule="exact" w:before="69"/>
              <w:ind w:left="237"/>
              <w:rPr>
                <w:b/>
                <w:sz w:val="20"/>
              </w:rPr>
            </w:pPr>
            <w:r>
              <w:rPr>
                <w:b/>
                <w:sz w:val="20"/>
              </w:rPr>
              <w:t>Commencement</w:t>
            </w:r>
          </w:p>
        </w:tc>
        <w:tc>
          <w:tcPr>
            <w:tcW w:w="2244" w:type="dxa"/>
            <w:tcBorders>
              <w:top w:val="single" w:sz="6" w:space="0" w:color="000000"/>
              <w:bottom w:val="single" w:sz="12" w:space="0" w:color="000000"/>
            </w:tcBorders>
          </w:tcPr>
          <w:p>
            <w:pPr>
              <w:pStyle w:val="TableParagraph"/>
              <w:spacing w:line="209" w:lineRule="exact" w:before="69"/>
              <w:ind w:left="504"/>
              <w:rPr>
                <w:b/>
                <w:sz w:val="20"/>
              </w:rPr>
            </w:pPr>
            <w:r>
              <w:rPr>
                <w:b/>
                <w:sz w:val="20"/>
              </w:rPr>
              <w:t>Date/Details</w:t>
            </w:r>
          </w:p>
        </w:tc>
      </w:tr>
      <w:tr>
        <w:trPr>
          <w:trHeight w:val="541" w:hRule="atLeast"/>
        </w:trPr>
        <w:tc>
          <w:tcPr>
            <w:tcW w:w="2026" w:type="dxa"/>
            <w:tcBorders>
              <w:top w:val="single" w:sz="12" w:space="0" w:color="000000"/>
              <w:bottom w:val="single" w:sz="12" w:space="0" w:color="000000"/>
            </w:tcBorders>
          </w:tcPr>
          <w:p>
            <w:pPr>
              <w:pStyle w:val="TableParagraph"/>
              <w:spacing w:line="240" w:lineRule="atLeast" w:before="57"/>
              <w:ind w:left="134"/>
              <w:rPr>
                <w:sz w:val="20"/>
              </w:rPr>
            </w:pPr>
            <w:r>
              <w:rPr>
                <w:sz w:val="20"/>
              </w:rPr>
              <w:t>1. The whole of this instrument</w:t>
            </w:r>
          </w:p>
        </w:tc>
        <w:tc>
          <w:tcPr>
            <w:tcW w:w="4126" w:type="dxa"/>
            <w:tcBorders>
              <w:top w:val="single" w:sz="12" w:space="0" w:color="000000"/>
              <w:bottom w:val="single" w:sz="12" w:space="0" w:color="000000"/>
            </w:tcBorders>
          </w:tcPr>
          <w:p>
            <w:pPr>
              <w:pStyle w:val="TableParagraph"/>
              <w:spacing w:before="67"/>
              <w:ind w:left="237"/>
              <w:rPr>
                <w:sz w:val="20"/>
              </w:rPr>
            </w:pPr>
            <w:r>
              <w:rPr>
                <w:sz w:val="20"/>
              </w:rPr>
              <w:t>The day after this instrument is registered.</w:t>
            </w:r>
          </w:p>
        </w:tc>
        <w:tc>
          <w:tcPr>
            <w:tcW w:w="2244" w:type="dxa"/>
            <w:tcBorders>
              <w:top w:val="single" w:sz="12" w:space="0" w:color="000000"/>
              <w:bottom w:val="single" w:sz="12" w:space="0" w:color="000000"/>
            </w:tcBorders>
          </w:tcPr>
          <w:p>
            <w:pPr>
              <w:pStyle w:val="TableParagraph"/>
              <w:spacing w:before="67"/>
              <w:ind w:left="504"/>
              <w:rPr>
                <w:sz w:val="20"/>
              </w:rPr>
            </w:pPr>
            <w:r>
              <w:rPr>
                <w:sz w:val="20"/>
              </w:rPr>
              <w:t>23 June 2020</w:t>
            </w:r>
          </w:p>
        </w:tc>
      </w:tr>
    </w:tbl>
    <w:p>
      <w:pPr>
        <w:tabs>
          <w:tab w:pos="2123" w:val="left" w:leader="none"/>
        </w:tabs>
        <w:spacing w:before="118"/>
        <w:ind w:left="2123" w:right="529" w:hanging="853"/>
        <w:jc w:val="left"/>
        <w:rPr>
          <w:sz w:val="18"/>
        </w:rPr>
      </w:pPr>
      <w:r>
        <w:rPr>
          <w:sz w:val="18"/>
        </w:rPr>
        <w:t>Note:</w:t>
        <w:tab/>
        <w:t>This table relates only to the provisions of this instrument as originally made. It will not be amended to deal with any later amendments of this</w:t>
      </w:r>
      <w:r>
        <w:rPr>
          <w:spacing w:val="-9"/>
          <w:sz w:val="18"/>
        </w:rPr>
        <w:t> </w:t>
      </w:r>
      <w:r>
        <w:rPr>
          <w:sz w:val="18"/>
        </w:rPr>
        <w:t>instrument.</w:t>
      </w:r>
    </w:p>
    <w:p>
      <w:pPr>
        <w:pStyle w:val="ListParagraph"/>
        <w:numPr>
          <w:ilvl w:val="1"/>
          <w:numId w:val="2"/>
        </w:numPr>
        <w:tabs>
          <w:tab w:pos="1271" w:val="left" w:leader="none"/>
        </w:tabs>
        <w:spacing w:line="240" w:lineRule="auto" w:before="180" w:after="0"/>
        <w:ind w:left="1270" w:right="261" w:hanging="370"/>
        <w:jc w:val="left"/>
        <w:rPr>
          <w:sz w:val="22"/>
        </w:rPr>
      </w:pPr>
      <w:r>
        <w:rPr>
          <w:sz w:val="22"/>
        </w:rPr>
        <w:t>Any information in column 3 of the table is not part of this instrument. Information may be inserted in this column, or information in it may be edited, in any published version of this</w:t>
      </w:r>
      <w:r>
        <w:rPr>
          <w:spacing w:val="-7"/>
          <w:sz w:val="22"/>
        </w:rPr>
        <w:t> </w:t>
      </w:r>
      <w:r>
        <w:rPr>
          <w:sz w:val="22"/>
        </w:rPr>
        <w:t>instrument.</w:t>
      </w:r>
    </w:p>
    <w:p>
      <w:pPr>
        <w:pStyle w:val="BodyText"/>
        <w:spacing w:before="7"/>
        <w:ind w:left="0"/>
        <w:rPr>
          <w:sz w:val="24"/>
        </w:rPr>
      </w:pPr>
    </w:p>
    <w:p>
      <w:pPr>
        <w:pStyle w:val="Heading5"/>
        <w:numPr>
          <w:ilvl w:val="0"/>
          <w:numId w:val="2"/>
        </w:numPr>
        <w:tabs>
          <w:tab w:pos="378" w:val="left" w:leader="none"/>
        </w:tabs>
        <w:spacing w:line="240" w:lineRule="auto" w:before="0" w:after="0"/>
        <w:ind w:left="378" w:right="0" w:hanging="240"/>
        <w:jc w:val="left"/>
      </w:pPr>
      <w:bookmarkStart w:name="_TOC_250056" w:id="10"/>
      <w:bookmarkStart w:name="3  Authority" w:id="11"/>
      <w:r>
        <w:rPr>
          <w:b w:val="0"/>
        </w:rPr>
      </w:r>
      <w:bookmarkEnd w:id="11"/>
      <w:bookmarkStart w:name="3  Authority" w:id="12"/>
      <w:r>
        <w:rPr/>
        <w:t>Aut</w:t>
      </w:r>
      <w:bookmarkEnd w:id="10"/>
      <w:r>
        <w:rPr/>
        <w:t>hority</w:t>
      </w:r>
    </w:p>
    <w:p>
      <w:pPr>
        <w:spacing w:before="177"/>
        <w:ind w:left="1270" w:right="662" w:firstLine="0"/>
        <w:jc w:val="left"/>
        <w:rPr>
          <w:sz w:val="22"/>
        </w:rPr>
      </w:pPr>
      <w:r>
        <w:rPr>
          <w:sz w:val="22"/>
        </w:rPr>
        <w:t>This instrument is made under the </w:t>
      </w:r>
      <w:r>
        <w:rPr>
          <w:i/>
          <w:sz w:val="22"/>
        </w:rPr>
        <w:t>National Disability Insurance Scheme Act </w:t>
      </w:r>
      <w:r>
        <w:rPr>
          <w:i/>
          <w:sz w:val="22"/>
        </w:rPr>
        <w:t>2013</w:t>
      </w:r>
      <w:r>
        <w:rPr>
          <w:sz w:val="22"/>
        </w:rPr>
        <w:t>.</w:t>
      </w:r>
    </w:p>
    <w:p>
      <w:pPr>
        <w:pStyle w:val="BodyText"/>
        <w:spacing w:before="5"/>
        <w:ind w:left="0"/>
        <w:rPr>
          <w:sz w:val="24"/>
        </w:rPr>
      </w:pPr>
    </w:p>
    <w:p>
      <w:pPr>
        <w:pStyle w:val="Heading5"/>
        <w:numPr>
          <w:ilvl w:val="0"/>
          <w:numId w:val="2"/>
        </w:numPr>
        <w:tabs>
          <w:tab w:pos="378" w:val="left" w:leader="none"/>
        </w:tabs>
        <w:spacing w:line="240" w:lineRule="auto" w:before="1" w:after="0"/>
        <w:ind w:left="378" w:right="0" w:hanging="240"/>
        <w:jc w:val="left"/>
      </w:pPr>
      <w:bookmarkStart w:name="_TOC_250055" w:id="13"/>
      <w:bookmarkStart w:name="4  Schedules" w:id="14"/>
      <w:r>
        <w:rPr>
          <w:b w:val="0"/>
        </w:rPr>
      </w:r>
      <w:bookmarkEnd w:id="14"/>
      <w:bookmarkStart w:name="4  Schedules" w:id="15"/>
      <w:r>
        <w:rPr/>
        <w:t>S</w:t>
      </w:r>
      <w:bookmarkEnd w:id="13"/>
      <w:r>
        <w:rPr/>
        <w:t>chedules</w:t>
      </w:r>
    </w:p>
    <w:p>
      <w:pPr>
        <w:pStyle w:val="BodyText"/>
        <w:spacing w:before="177"/>
        <w:ind w:left="1270" w:right="308"/>
      </w:pPr>
      <w:r>
        <w:rPr/>
        <w:t>Each instrument that is specified in Schedule 3 to this instrument is amended or repealed as set out in the applicable items in that Schedule, and any other item in that Schedule has effect according to its terms.</w:t>
      </w:r>
    </w:p>
    <w:p>
      <w:pPr>
        <w:pStyle w:val="BodyText"/>
        <w:spacing w:before="7"/>
        <w:ind w:left="0"/>
        <w:rPr>
          <w:sz w:val="24"/>
        </w:rPr>
      </w:pPr>
    </w:p>
    <w:p>
      <w:pPr>
        <w:pStyle w:val="Heading5"/>
        <w:numPr>
          <w:ilvl w:val="0"/>
          <w:numId w:val="2"/>
        </w:numPr>
        <w:tabs>
          <w:tab w:pos="378" w:val="left" w:leader="none"/>
        </w:tabs>
        <w:spacing w:line="240" w:lineRule="auto" w:before="1" w:after="0"/>
        <w:ind w:left="378" w:right="0" w:hanging="240"/>
        <w:jc w:val="left"/>
      </w:pPr>
      <w:bookmarkStart w:name="_TOC_250054" w:id="16"/>
      <w:bookmarkStart w:name="5  Definitions" w:id="17"/>
      <w:r>
        <w:rPr>
          <w:b w:val="0"/>
        </w:rPr>
      </w:r>
      <w:bookmarkEnd w:id="17"/>
      <w:bookmarkStart w:name="5  Definitions" w:id="18"/>
      <w:r>
        <w:rPr/>
        <w:t>D</w:t>
      </w:r>
      <w:bookmarkEnd w:id="16"/>
      <w:r>
        <w:rPr/>
        <w:t>efinitions</w:t>
      </w:r>
    </w:p>
    <w:p>
      <w:pPr>
        <w:tabs>
          <w:tab w:pos="2123" w:val="left" w:leader="none"/>
        </w:tabs>
        <w:spacing w:before="120"/>
        <w:ind w:left="2123" w:right="564" w:hanging="853"/>
        <w:jc w:val="left"/>
        <w:rPr>
          <w:sz w:val="18"/>
        </w:rPr>
      </w:pPr>
      <w:r>
        <w:rPr>
          <w:sz w:val="18"/>
        </w:rPr>
        <w:t>Note:</w:t>
        <w:tab/>
        <w:t>A number of expressions used in this instrument are defined in section 9 of the Act, including the</w:t>
      </w:r>
      <w:r>
        <w:rPr>
          <w:spacing w:val="-3"/>
          <w:sz w:val="18"/>
        </w:rPr>
        <w:t> </w:t>
      </w:r>
      <w:r>
        <w:rPr>
          <w:sz w:val="18"/>
        </w:rPr>
        <w:t>following:</w:t>
      </w:r>
    </w:p>
    <w:p>
      <w:pPr>
        <w:pStyle w:val="ListParagraph"/>
        <w:numPr>
          <w:ilvl w:val="0"/>
          <w:numId w:val="3"/>
        </w:numPr>
        <w:tabs>
          <w:tab w:pos="2493" w:val="left" w:leader="none"/>
        </w:tabs>
        <w:spacing w:line="240" w:lineRule="auto" w:before="35" w:after="0"/>
        <w:ind w:left="2493" w:right="0" w:hanging="370"/>
        <w:jc w:val="left"/>
        <w:rPr>
          <w:sz w:val="18"/>
        </w:rPr>
      </w:pPr>
      <w:r>
        <w:rPr>
          <w:sz w:val="18"/>
        </w:rPr>
        <w:t>Agency;</w:t>
      </w:r>
    </w:p>
    <w:p>
      <w:pPr>
        <w:pStyle w:val="ListParagraph"/>
        <w:numPr>
          <w:ilvl w:val="0"/>
          <w:numId w:val="3"/>
        </w:numPr>
        <w:tabs>
          <w:tab w:pos="2493" w:val="left" w:leader="none"/>
        </w:tabs>
        <w:spacing w:line="240" w:lineRule="auto" w:before="31" w:after="0"/>
        <w:ind w:left="2493" w:right="0" w:hanging="370"/>
        <w:jc w:val="left"/>
        <w:rPr>
          <w:sz w:val="18"/>
        </w:rPr>
      </w:pPr>
      <w:r>
        <w:rPr>
          <w:sz w:val="18"/>
        </w:rPr>
        <w:t>CEO;</w:t>
      </w:r>
    </w:p>
    <w:p>
      <w:pPr>
        <w:pStyle w:val="ListParagraph"/>
        <w:numPr>
          <w:ilvl w:val="0"/>
          <w:numId w:val="3"/>
        </w:numPr>
        <w:tabs>
          <w:tab w:pos="2493" w:val="left" w:leader="none"/>
        </w:tabs>
        <w:spacing w:line="240" w:lineRule="auto" w:before="33" w:after="0"/>
        <w:ind w:left="2493" w:right="0" w:hanging="370"/>
        <w:jc w:val="left"/>
        <w:rPr>
          <w:sz w:val="18"/>
        </w:rPr>
      </w:pPr>
      <w:r>
        <w:rPr>
          <w:sz w:val="18"/>
        </w:rPr>
        <w:t>National Disability Insurance</w:t>
      </w:r>
      <w:r>
        <w:rPr>
          <w:spacing w:val="-5"/>
          <w:sz w:val="18"/>
        </w:rPr>
        <w:t> </w:t>
      </w:r>
      <w:r>
        <w:rPr>
          <w:sz w:val="18"/>
        </w:rPr>
        <w:t>Scheme;</w:t>
      </w:r>
    </w:p>
    <w:p>
      <w:pPr>
        <w:pStyle w:val="ListParagraph"/>
        <w:numPr>
          <w:ilvl w:val="0"/>
          <w:numId w:val="3"/>
        </w:numPr>
        <w:tabs>
          <w:tab w:pos="2493" w:val="left" w:leader="none"/>
        </w:tabs>
        <w:spacing w:line="240" w:lineRule="auto" w:before="30" w:after="0"/>
        <w:ind w:left="2493" w:right="0" w:hanging="370"/>
        <w:jc w:val="left"/>
        <w:rPr>
          <w:sz w:val="18"/>
        </w:rPr>
      </w:pPr>
      <w:r>
        <w:rPr>
          <w:sz w:val="18"/>
        </w:rPr>
        <w:t>NDIS</w:t>
      </w:r>
      <w:r>
        <w:rPr>
          <w:spacing w:val="-1"/>
          <w:sz w:val="18"/>
        </w:rPr>
        <w:t> </w:t>
      </w:r>
      <w:r>
        <w:rPr>
          <w:sz w:val="18"/>
        </w:rPr>
        <w:t>provider;</w:t>
      </w:r>
    </w:p>
    <w:p>
      <w:pPr>
        <w:pStyle w:val="ListParagraph"/>
        <w:numPr>
          <w:ilvl w:val="0"/>
          <w:numId w:val="3"/>
        </w:numPr>
        <w:tabs>
          <w:tab w:pos="2493" w:val="left" w:leader="none"/>
        </w:tabs>
        <w:spacing w:line="240" w:lineRule="auto" w:before="31" w:after="0"/>
        <w:ind w:left="2493" w:right="0" w:hanging="370"/>
        <w:jc w:val="left"/>
        <w:rPr>
          <w:sz w:val="18"/>
        </w:rPr>
      </w:pPr>
      <w:r>
        <w:rPr>
          <w:sz w:val="18"/>
        </w:rPr>
        <w:t>parental</w:t>
      </w:r>
      <w:r>
        <w:rPr>
          <w:spacing w:val="-1"/>
          <w:sz w:val="18"/>
        </w:rPr>
        <w:t> </w:t>
      </w:r>
      <w:r>
        <w:rPr>
          <w:sz w:val="18"/>
        </w:rPr>
        <w:t>responsibility;</w:t>
      </w:r>
    </w:p>
    <w:p>
      <w:pPr>
        <w:pStyle w:val="ListParagraph"/>
        <w:numPr>
          <w:ilvl w:val="0"/>
          <w:numId w:val="3"/>
        </w:numPr>
        <w:tabs>
          <w:tab w:pos="2493" w:val="left" w:leader="none"/>
        </w:tabs>
        <w:spacing w:line="240" w:lineRule="auto" w:before="31" w:after="0"/>
        <w:ind w:left="2493" w:right="0" w:hanging="370"/>
        <w:jc w:val="left"/>
        <w:rPr>
          <w:sz w:val="18"/>
        </w:rPr>
      </w:pPr>
      <w:r>
        <w:rPr>
          <w:sz w:val="18"/>
        </w:rPr>
        <w:t>participant;</w:t>
      </w:r>
    </w:p>
    <w:p>
      <w:pPr>
        <w:pStyle w:val="ListParagraph"/>
        <w:numPr>
          <w:ilvl w:val="0"/>
          <w:numId w:val="3"/>
        </w:numPr>
        <w:tabs>
          <w:tab w:pos="2493" w:val="left" w:leader="none"/>
        </w:tabs>
        <w:spacing w:line="240" w:lineRule="auto" w:before="31" w:after="0"/>
        <w:ind w:left="2493" w:right="0" w:hanging="370"/>
        <w:jc w:val="left"/>
        <w:rPr>
          <w:sz w:val="18"/>
        </w:rPr>
      </w:pPr>
      <w:r>
        <w:rPr>
          <w:sz w:val="18"/>
        </w:rPr>
        <w:t>participant’s statement of goals and aspirations;</w:t>
      </w:r>
    </w:p>
    <w:p>
      <w:pPr>
        <w:pStyle w:val="ListParagraph"/>
        <w:numPr>
          <w:ilvl w:val="0"/>
          <w:numId w:val="3"/>
        </w:numPr>
        <w:tabs>
          <w:tab w:pos="2493" w:val="left" w:leader="none"/>
        </w:tabs>
        <w:spacing w:line="240" w:lineRule="auto" w:before="30" w:after="0"/>
        <w:ind w:left="2493" w:right="0" w:hanging="370"/>
        <w:jc w:val="left"/>
        <w:rPr>
          <w:sz w:val="18"/>
        </w:rPr>
      </w:pPr>
      <w:r>
        <w:rPr>
          <w:sz w:val="18"/>
        </w:rPr>
        <w:t>plan;</w:t>
      </w:r>
    </w:p>
    <w:p>
      <w:pPr>
        <w:pStyle w:val="ListParagraph"/>
        <w:numPr>
          <w:ilvl w:val="0"/>
          <w:numId w:val="3"/>
        </w:numPr>
        <w:tabs>
          <w:tab w:pos="2493" w:val="left" w:leader="none"/>
        </w:tabs>
        <w:spacing w:line="240" w:lineRule="auto" w:before="33" w:after="0"/>
        <w:ind w:left="2493" w:right="0" w:hanging="370"/>
        <w:jc w:val="left"/>
        <w:rPr>
          <w:sz w:val="18"/>
        </w:rPr>
      </w:pPr>
      <w:r>
        <w:rPr>
          <w:sz w:val="18"/>
        </w:rPr>
        <w:t>registered NDIS provider;</w:t>
      </w:r>
    </w:p>
    <w:p>
      <w:pPr>
        <w:spacing w:after="0" w:line="240" w:lineRule="auto"/>
        <w:jc w:val="left"/>
        <w:rPr>
          <w:sz w:val="18"/>
        </w:rPr>
        <w:sectPr>
          <w:headerReference w:type="default" r:id="rId8"/>
          <w:headerReference w:type="even" r:id="rId9"/>
          <w:footerReference w:type="default" r:id="rId10"/>
          <w:footerReference w:type="even" r:id="rId11"/>
          <w:pgSz w:w="11910" w:h="16840"/>
          <w:pgMar w:header="1013" w:footer="1318" w:top="2080" w:bottom="1500" w:left="1660" w:right="1540"/>
          <w:pgNumType w:start="1"/>
        </w:sectPr>
      </w:pPr>
    </w:p>
    <w:p>
      <w:pPr>
        <w:pStyle w:val="ListParagraph"/>
        <w:numPr>
          <w:ilvl w:val="0"/>
          <w:numId w:val="3"/>
        </w:numPr>
        <w:tabs>
          <w:tab w:pos="2493" w:val="left" w:leader="none"/>
        </w:tabs>
        <w:spacing w:line="240" w:lineRule="auto" w:before="136" w:after="0"/>
        <w:ind w:left="2493" w:right="0" w:hanging="370"/>
        <w:jc w:val="left"/>
        <w:rPr>
          <w:sz w:val="18"/>
        </w:rPr>
      </w:pPr>
      <w:r>
        <w:rPr>
          <w:sz w:val="18"/>
        </w:rPr>
        <w:t>registered provider of</w:t>
      </w:r>
      <w:r>
        <w:rPr>
          <w:spacing w:val="-2"/>
          <w:sz w:val="18"/>
        </w:rPr>
        <w:t> </w:t>
      </w:r>
      <w:r>
        <w:rPr>
          <w:sz w:val="18"/>
        </w:rPr>
        <w:t>supports.</w:t>
      </w:r>
    </w:p>
    <w:p>
      <w:pPr>
        <w:pStyle w:val="BodyText"/>
        <w:spacing w:before="174"/>
        <w:ind w:left="1270"/>
      </w:pPr>
      <w:r>
        <w:rPr/>
        <w:t>In this instrument:</w:t>
      </w:r>
    </w:p>
    <w:p>
      <w:pPr>
        <w:spacing w:before="179"/>
        <w:ind w:left="1270" w:right="0" w:firstLine="0"/>
        <w:jc w:val="left"/>
        <w:rPr>
          <w:sz w:val="22"/>
        </w:rPr>
      </w:pPr>
      <w:r>
        <w:rPr>
          <w:b/>
          <w:i/>
          <w:sz w:val="22"/>
        </w:rPr>
        <w:t>Act </w:t>
      </w:r>
      <w:r>
        <w:rPr>
          <w:sz w:val="22"/>
        </w:rPr>
        <w:t>means the </w:t>
      </w:r>
      <w:r>
        <w:rPr>
          <w:i/>
          <w:sz w:val="22"/>
        </w:rPr>
        <w:t>National Disability Insurance Scheme Act 2013</w:t>
      </w:r>
      <w:r>
        <w:rPr>
          <w:sz w:val="22"/>
        </w:rPr>
        <w:t>.</w:t>
      </w:r>
    </w:p>
    <w:p>
      <w:pPr>
        <w:spacing w:before="181"/>
        <w:ind w:left="1270" w:right="405" w:firstLine="0"/>
        <w:jc w:val="left"/>
        <w:rPr>
          <w:sz w:val="22"/>
        </w:rPr>
      </w:pPr>
      <w:r>
        <w:rPr>
          <w:b/>
          <w:i/>
          <w:sz w:val="22"/>
        </w:rPr>
        <w:t>Australian Statistical Geography Standard </w:t>
      </w:r>
      <w:r>
        <w:rPr>
          <w:sz w:val="22"/>
        </w:rPr>
        <w:t>means the geographical framework of that name published by the Australian Bureau of Statistics from time to time.</w:t>
      </w:r>
    </w:p>
    <w:p>
      <w:pPr>
        <w:tabs>
          <w:tab w:pos="2123" w:val="left" w:leader="none"/>
        </w:tabs>
        <w:spacing w:before="124"/>
        <w:ind w:left="2123" w:right="914" w:hanging="853"/>
        <w:jc w:val="left"/>
        <w:rPr>
          <w:sz w:val="18"/>
        </w:rPr>
      </w:pPr>
      <w:r>
        <w:rPr>
          <w:sz w:val="18"/>
        </w:rPr>
        <w:t>Note:</w:t>
        <w:tab/>
        <w:t>The Australian Statistical Geography Standard could in 2020 be viewed on the Australian Bureau of Statistics’ website</w:t>
      </w:r>
      <w:r>
        <w:rPr>
          <w:spacing w:val="-7"/>
          <w:sz w:val="18"/>
        </w:rPr>
        <w:t> </w:t>
      </w:r>
      <w:r>
        <w:rPr>
          <w:sz w:val="18"/>
        </w:rPr>
        <w:t>(http://www.abs.gov.au).</w:t>
      </w:r>
    </w:p>
    <w:p>
      <w:pPr>
        <w:pStyle w:val="BodyText"/>
        <w:spacing w:before="178"/>
        <w:ind w:left="1270" w:right="827"/>
      </w:pPr>
      <w:r>
        <w:rPr>
          <w:b/>
          <w:i/>
        </w:rPr>
        <w:t>basic</w:t>
      </w:r>
      <w:r>
        <w:rPr/>
        <w:t>, as a design category, has the meaning given by item 1 of the table in clause 1 of Schedule 2.</w:t>
      </w:r>
    </w:p>
    <w:p>
      <w:pPr>
        <w:spacing w:before="181"/>
        <w:ind w:left="1270" w:right="307" w:firstLine="0"/>
        <w:jc w:val="left"/>
        <w:rPr>
          <w:sz w:val="22"/>
        </w:rPr>
      </w:pPr>
      <w:r>
        <w:rPr>
          <w:b/>
          <w:i/>
          <w:sz w:val="22"/>
        </w:rPr>
        <w:t>Building Code of Australia </w:t>
      </w:r>
      <w:r>
        <w:rPr>
          <w:sz w:val="22"/>
        </w:rPr>
        <w:t>means the publication known as the </w:t>
      </w:r>
      <w:r>
        <w:rPr>
          <w:i/>
          <w:sz w:val="22"/>
        </w:rPr>
        <w:t>Building Code </w:t>
      </w:r>
      <w:r>
        <w:rPr>
          <w:i/>
          <w:sz w:val="22"/>
        </w:rPr>
        <w:t>of Australia</w:t>
      </w:r>
      <w:r>
        <w:rPr>
          <w:sz w:val="22"/>
        </w:rPr>
        <w:t>, published by the Australian Building Codes Board, as in force from time to time.</w:t>
      </w:r>
    </w:p>
    <w:p>
      <w:pPr>
        <w:tabs>
          <w:tab w:pos="2123" w:val="left" w:leader="none"/>
        </w:tabs>
        <w:spacing w:before="123"/>
        <w:ind w:left="2123" w:right="357" w:hanging="853"/>
        <w:jc w:val="left"/>
        <w:rPr>
          <w:sz w:val="18"/>
        </w:rPr>
      </w:pPr>
      <w:r>
        <w:rPr>
          <w:sz w:val="18"/>
        </w:rPr>
        <w:t>Note:</w:t>
        <w:tab/>
        <w:t>The Building Code of Australia could in 2020 be viewed on the National Construction Code website (http://ncc.abcb.gov.au). The Building Code of Australia is included in the National Construction</w:t>
      </w:r>
      <w:r>
        <w:rPr>
          <w:spacing w:val="-3"/>
          <w:sz w:val="18"/>
        </w:rPr>
        <w:t> </w:t>
      </w:r>
      <w:r>
        <w:rPr>
          <w:sz w:val="18"/>
        </w:rPr>
        <w:t>Code.</w:t>
      </w:r>
    </w:p>
    <w:p>
      <w:pPr>
        <w:pStyle w:val="BodyText"/>
        <w:spacing w:before="177"/>
        <w:ind w:left="1270"/>
      </w:pPr>
      <w:r>
        <w:rPr>
          <w:b/>
          <w:i/>
        </w:rPr>
        <w:t>child</w:t>
      </w:r>
      <w:r>
        <w:rPr/>
        <w:t>, of an individual, means:</w:t>
      </w:r>
    </w:p>
    <w:p>
      <w:pPr>
        <w:pStyle w:val="ListParagraph"/>
        <w:numPr>
          <w:ilvl w:val="0"/>
          <w:numId w:val="4"/>
        </w:numPr>
        <w:tabs>
          <w:tab w:pos="1782" w:val="left" w:leader="none"/>
        </w:tabs>
        <w:spacing w:line="240" w:lineRule="auto" w:before="42" w:after="0"/>
        <w:ind w:left="1782" w:right="0" w:hanging="358"/>
        <w:jc w:val="left"/>
        <w:rPr>
          <w:sz w:val="22"/>
        </w:rPr>
      </w:pPr>
      <w:r>
        <w:rPr>
          <w:sz w:val="22"/>
        </w:rPr>
        <w:t>a natural child of the individual;</w:t>
      </w:r>
      <w:r>
        <w:rPr>
          <w:spacing w:val="-2"/>
          <w:sz w:val="22"/>
        </w:rPr>
        <w:t> </w:t>
      </w:r>
      <w:r>
        <w:rPr>
          <w:sz w:val="22"/>
        </w:rPr>
        <w:t>or</w:t>
      </w:r>
    </w:p>
    <w:p>
      <w:pPr>
        <w:pStyle w:val="ListParagraph"/>
        <w:numPr>
          <w:ilvl w:val="0"/>
          <w:numId w:val="4"/>
        </w:numPr>
        <w:tabs>
          <w:tab w:pos="1782" w:val="left" w:leader="none"/>
        </w:tabs>
        <w:spacing w:line="240" w:lineRule="auto" w:before="40" w:after="0"/>
        <w:ind w:left="1782" w:right="0" w:hanging="370"/>
        <w:jc w:val="left"/>
        <w:rPr>
          <w:sz w:val="22"/>
        </w:rPr>
      </w:pPr>
      <w:r>
        <w:rPr>
          <w:sz w:val="22"/>
        </w:rPr>
        <w:t>an adoptive child of the individual;</w:t>
      </w:r>
      <w:r>
        <w:rPr>
          <w:spacing w:val="-4"/>
          <w:sz w:val="22"/>
        </w:rPr>
        <w:t> </w:t>
      </w:r>
      <w:r>
        <w:rPr>
          <w:sz w:val="22"/>
        </w:rPr>
        <w:t>or</w:t>
      </w:r>
    </w:p>
    <w:p>
      <w:pPr>
        <w:pStyle w:val="ListParagraph"/>
        <w:numPr>
          <w:ilvl w:val="0"/>
          <w:numId w:val="4"/>
        </w:numPr>
        <w:tabs>
          <w:tab w:pos="1782" w:val="left" w:leader="none"/>
        </w:tabs>
        <w:spacing w:line="240" w:lineRule="auto" w:before="40" w:after="0"/>
        <w:ind w:left="1782" w:right="0" w:hanging="358"/>
        <w:jc w:val="left"/>
        <w:rPr>
          <w:sz w:val="22"/>
        </w:rPr>
      </w:pPr>
      <w:r>
        <w:rPr>
          <w:sz w:val="22"/>
        </w:rPr>
        <w:t>a step-child of the individual;</w:t>
      </w:r>
      <w:r>
        <w:rPr>
          <w:spacing w:val="-3"/>
          <w:sz w:val="22"/>
        </w:rPr>
        <w:t> </w:t>
      </w:r>
      <w:r>
        <w:rPr>
          <w:sz w:val="22"/>
        </w:rPr>
        <w:t>or</w:t>
      </w:r>
    </w:p>
    <w:p>
      <w:pPr>
        <w:pStyle w:val="ListParagraph"/>
        <w:numPr>
          <w:ilvl w:val="0"/>
          <w:numId w:val="4"/>
        </w:numPr>
        <w:tabs>
          <w:tab w:pos="1782" w:val="left" w:leader="none"/>
        </w:tabs>
        <w:spacing w:line="240" w:lineRule="auto" w:before="40" w:after="0"/>
        <w:ind w:left="1782" w:right="0" w:hanging="370"/>
        <w:jc w:val="left"/>
        <w:rPr>
          <w:sz w:val="22"/>
        </w:rPr>
      </w:pPr>
      <w:r>
        <w:rPr>
          <w:sz w:val="22"/>
        </w:rPr>
        <w:t>a foster child of the individual;</w:t>
      </w:r>
      <w:r>
        <w:rPr>
          <w:spacing w:val="-7"/>
          <w:sz w:val="22"/>
        </w:rPr>
        <w:t> </w:t>
      </w:r>
      <w:r>
        <w:rPr>
          <w:sz w:val="22"/>
        </w:rPr>
        <w:t>or</w:t>
      </w:r>
    </w:p>
    <w:p>
      <w:pPr>
        <w:pStyle w:val="ListParagraph"/>
        <w:numPr>
          <w:ilvl w:val="0"/>
          <w:numId w:val="4"/>
        </w:numPr>
        <w:tabs>
          <w:tab w:pos="1782" w:val="left" w:leader="none"/>
        </w:tabs>
        <w:spacing w:line="240" w:lineRule="auto" w:before="40" w:after="0"/>
        <w:ind w:left="1782" w:right="0" w:hanging="358"/>
        <w:jc w:val="left"/>
        <w:rPr>
          <w:sz w:val="22"/>
        </w:rPr>
      </w:pPr>
      <w:r>
        <w:rPr>
          <w:sz w:val="22"/>
        </w:rPr>
        <w:t>a child in relation to whom the individual has parental responsibility;</w:t>
      </w:r>
      <w:r>
        <w:rPr>
          <w:spacing w:val="-24"/>
          <w:sz w:val="22"/>
        </w:rPr>
        <w:t> </w:t>
      </w:r>
      <w:r>
        <w:rPr>
          <w:sz w:val="22"/>
        </w:rPr>
        <w:t>or</w:t>
      </w:r>
    </w:p>
    <w:p>
      <w:pPr>
        <w:pStyle w:val="ListParagraph"/>
        <w:numPr>
          <w:ilvl w:val="0"/>
          <w:numId w:val="4"/>
        </w:numPr>
        <w:tabs>
          <w:tab w:pos="1782" w:val="left" w:leader="none"/>
        </w:tabs>
        <w:spacing w:line="240" w:lineRule="auto" w:before="40" w:after="0"/>
        <w:ind w:left="1782" w:right="858" w:hanging="334"/>
        <w:jc w:val="left"/>
        <w:rPr>
          <w:sz w:val="22"/>
        </w:rPr>
      </w:pPr>
      <w:r>
        <w:rPr>
          <w:sz w:val="22"/>
        </w:rPr>
        <w:t>a person aged 18 or over that has at any time been a child of the kind mentioned in paragraph (a) to (e) of the</w:t>
      </w:r>
      <w:r>
        <w:rPr>
          <w:spacing w:val="-6"/>
          <w:sz w:val="22"/>
        </w:rPr>
        <w:t> </w:t>
      </w:r>
      <w:r>
        <w:rPr>
          <w:sz w:val="22"/>
        </w:rPr>
        <w:t>individual.</w:t>
      </w:r>
    </w:p>
    <w:p>
      <w:pPr>
        <w:spacing w:before="180"/>
        <w:ind w:left="1270" w:right="0" w:firstLine="0"/>
        <w:jc w:val="left"/>
        <w:rPr>
          <w:sz w:val="22"/>
        </w:rPr>
      </w:pPr>
      <w:r>
        <w:rPr>
          <w:b/>
          <w:i/>
          <w:sz w:val="22"/>
        </w:rPr>
        <w:t>complex home modifications </w:t>
      </w:r>
      <w:r>
        <w:rPr>
          <w:sz w:val="22"/>
        </w:rPr>
        <w:t>means modifications to a dwelling that:</w:t>
      </w:r>
    </w:p>
    <w:p>
      <w:pPr>
        <w:pStyle w:val="ListParagraph"/>
        <w:numPr>
          <w:ilvl w:val="0"/>
          <w:numId w:val="5"/>
        </w:numPr>
        <w:tabs>
          <w:tab w:pos="1782" w:val="left" w:leader="none"/>
        </w:tabs>
        <w:spacing w:line="240" w:lineRule="auto" w:before="40" w:after="0"/>
        <w:ind w:left="1782" w:right="442" w:hanging="358"/>
        <w:jc w:val="left"/>
        <w:rPr>
          <w:sz w:val="22"/>
        </w:rPr>
      </w:pPr>
      <w:r>
        <w:rPr>
          <w:sz w:val="22"/>
        </w:rPr>
        <w:t>are designed to address multiple complex needs of an eligible participant; and</w:t>
      </w:r>
    </w:p>
    <w:p>
      <w:pPr>
        <w:pStyle w:val="ListParagraph"/>
        <w:numPr>
          <w:ilvl w:val="0"/>
          <w:numId w:val="5"/>
        </w:numPr>
        <w:tabs>
          <w:tab w:pos="1782" w:val="left" w:leader="none"/>
        </w:tabs>
        <w:spacing w:line="240" w:lineRule="auto" w:before="41" w:after="0"/>
        <w:ind w:left="1782" w:right="628" w:hanging="370"/>
        <w:jc w:val="left"/>
        <w:rPr>
          <w:sz w:val="22"/>
        </w:rPr>
      </w:pPr>
      <w:r>
        <w:rPr>
          <w:sz w:val="22"/>
        </w:rPr>
        <w:t>require structural alterations to the dwelling (whether or not approval is required to undertake those</w:t>
      </w:r>
      <w:r>
        <w:rPr>
          <w:spacing w:val="-6"/>
          <w:sz w:val="22"/>
        </w:rPr>
        <w:t> </w:t>
      </w:r>
      <w:r>
        <w:rPr>
          <w:sz w:val="22"/>
        </w:rPr>
        <w:t>alterations).</w:t>
      </w:r>
    </w:p>
    <w:p>
      <w:pPr>
        <w:spacing w:before="179"/>
        <w:ind w:left="1270" w:right="0" w:firstLine="0"/>
        <w:jc w:val="left"/>
        <w:rPr>
          <w:sz w:val="22"/>
        </w:rPr>
      </w:pPr>
      <w:r>
        <w:rPr>
          <w:b/>
          <w:i/>
          <w:sz w:val="22"/>
        </w:rPr>
        <w:t>condition of enrolment </w:t>
      </w:r>
      <w:r>
        <w:rPr>
          <w:sz w:val="22"/>
        </w:rPr>
        <w:t>means a condition specified in section 28, 29 or 30.</w:t>
      </w:r>
    </w:p>
    <w:p>
      <w:pPr>
        <w:spacing w:before="181"/>
        <w:ind w:left="1270" w:right="0" w:firstLine="0"/>
        <w:jc w:val="left"/>
        <w:rPr>
          <w:sz w:val="22"/>
        </w:rPr>
      </w:pPr>
      <w:r>
        <w:rPr>
          <w:b/>
          <w:i/>
          <w:sz w:val="22"/>
        </w:rPr>
        <w:t>density restriction</w:t>
      </w:r>
      <w:r>
        <w:rPr>
          <w:sz w:val="22"/>
        </w:rPr>
        <w:t>: see section 31.</w:t>
      </w:r>
    </w:p>
    <w:p>
      <w:pPr>
        <w:pStyle w:val="BodyText"/>
        <w:spacing w:before="179"/>
        <w:ind w:left="1270" w:right="252"/>
      </w:pPr>
      <w:r>
        <w:rPr>
          <w:b/>
          <w:i/>
        </w:rPr>
        <w:t>eligible participant </w:t>
      </w:r>
      <w:r>
        <w:rPr/>
        <w:t>means a participant who is eligible under Division 2 of Part 2 to receive support for specialist disability accommodation.</w:t>
      </w:r>
    </w:p>
    <w:p>
      <w:pPr>
        <w:pStyle w:val="BodyText"/>
        <w:spacing w:before="181"/>
        <w:ind w:left="1270" w:right="302"/>
      </w:pPr>
      <w:r>
        <w:rPr>
          <w:b/>
          <w:i/>
        </w:rPr>
        <w:t>enrolled</w:t>
      </w:r>
      <w:r>
        <w:rPr/>
        <w:t>, in relation to a dwelling, means a dwelling enrolled under section 26 to provide specialist disability accommodation.</w:t>
      </w:r>
    </w:p>
    <w:p>
      <w:pPr>
        <w:spacing w:before="180"/>
        <w:ind w:left="1270" w:right="0" w:firstLine="0"/>
        <w:jc w:val="left"/>
        <w:rPr>
          <w:sz w:val="22"/>
        </w:rPr>
      </w:pPr>
      <w:r>
        <w:rPr>
          <w:b/>
          <w:i/>
          <w:sz w:val="22"/>
        </w:rPr>
        <w:t>existing stock</w:t>
      </w:r>
      <w:r>
        <w:rPr>
          <w:sz w:val="22"/>
        </w:rPr>
        <w:t>: see section 6.</w:t>
      </w:r>
    </w:p>
    <w:p>
      <w:pPr>
        <w:spacing w:before="179"/>
        <w:ind w:left="1270" w:right="0" w:firstLine="0"/>
        <w:jc w:val="left"/>
        <w:rPr>
          <w:sz w:val="22"/>
        </w:rPr>
      </w:pPr>
      <w:r>
        <w:rPr>
          <w:b/>
          <w:i/>
          <w:sz w:val="22"/>
        </w:rPr>
        <w:t>extreme functional impairment</w:t>
      </w:r>
      <w:r>
        <w:rPr>
          <w:sz w:val="22"/>
        </w:rPr>
        <w:t>: see section 12.</w:t>
      </w:r>
    </w:p>
    <w:p>
      <w:pPr>
        <w:spacing w:before="180"/>
        <w:ind w:left="1270" w:right="398" w:firstLine="0"/>
        <w:jc w:val="left"/>
        <w:rPr>
          <w:sz w:val="22"/>
        </w:rPr>
      </w:pPr>
      <w:r>
        <w:rPr>
          <w:b/>
          <w:i/>
          <w:sz w:val="22"/>
        </w:rPr>
        <w:t>in-kind support </w:t>
      </w:r>
      <w:r>
        <w:rPr>
          <w:sz w:val="22"/>
        </w:rPr>
        <w:t>has the meaning given by section 6.8 of the </w:t>
      </w:r>
      <w:r>
        <w:rPr>
          <w:i/>
          <w:sz w:val="22"/>
        </w:rPr>
        <w:t>National Disability </w:t>
      </w:r>
      <w:r>
        <w:rPr>
          <w:i/>
          <w:sz w:val="22"/>
        </w:rPr>
        <w:t>Insurance Scheme (Plan Management) Rules 2013</w:t>
      </w:r>
      <w:r>
        <w:rPr>
          <w:sz w:val="22"/>
        </w:rPr>
        <w:t>.</w:t>
      </w:r>
    </w:p>
    <w:p>
      <w:pPr>
        <w:spacing w:before="180"/>
        <w:ind w:left="1270" w:right="0" w:firstLine="0"/>
        <w:jc w:val="left"/>
        <w:rPr>
          <w:sz w:val="22"/>
        </w:rPr>
      </w:pPr>
      <w:r>
        <w:rPr>
          <w:b/>
          <w:i/>
          <w:sz w:val="22"/>
        </w:rPr>
        <w:t>intentional community</w:t>
      </w:r>
      <w:r>
        <w:rPr>
          <w:sz w:val="22"/>
        </w:rPr>
        <w:t>: see subsection 31(3).</w:t>
      </w:r>
    </w:p>
    <w:p>
      <w:pPr>
        <w:spacing w:after="0"/>
        <w:jc w:val="left"/>
        <w:rPr>
          <w:sz w:val="22"/>
        </w:rPr>
        <w:sectPr>
          <w:pgSz w:w="11910" w:h="16840"/>
          <w:pgMar w:header="1013" w:footer="1318" w:top="2080" w:bottom="1500" w:left="1660" w:right="1540"/>
        </w:sectPr>
      </w:pPr>
    </w:p>
    <w:p>
      <w:pPr>
        <w:spacing w:before="138"/>
        <w:ind w:left="1270" w:right="270" w:firstLine="0"/>
        <w:jc w:val="left"/>
        <w:rPr>
          <w:sz w:val="22"/>
        </w:rPr>
      </w:pPr>
      <w:r>
        <w:rPr>
          <w:b/>
          <w:i/>
          <w:sz w:val="22"/>
        </w:rPr>
        <w:t>Livable Housing Design Guidelines </w:t>
      </w:r>
      <w:r>
        <w:rPr>
          <w:sz w:val="22"/>
        </w:rPr>
        <w:t>means the publication known as the </w:t>
      </w:r>
      <w:r>
        <w:rPr>
          <w:i/>
          <w:sz w:val="22"/>
        </w:rPr>
        <w:t>Livable </w:t>
      </w:r>
      <w:r>
        <w:rPr>
          <w:i/>
          <w:sz w:val="22"/>
        </w:rPr>
        <w:t>Housing Design Guidelines</w:t>
      </w:r>
      <w:r>
        <w:rPr>
          <w:sz w:val="22"/>
        </w:rPr>
        <w:t>, published by Livable Housing Australia, as in force from time to time.</w:t>
      </w:r>
    </w:p>
    <w:p>
      <w:pPr>
        <w:tabs>
          <w:tab w:pos="2123" w:val="left" w:leader="none"/>
        </w:tabs>
        <w:spacing w:before="125"/>
        <w:ind w:left="2123" w:right="771" w:hanging="853"/>
        <w:jc w:val="left"/>
        <w:rPr>
          <w:sz w:val="18"/>
        </w:rPr>
      </w:pPr>
      <w:r>
        <w:rPr>
          <w:sz w:val="18"/>
        </w:rPr>
        <w:t>Note:</w:t>
        <w:tab/>
        <w:t>The Livable Housing Design Guidelines could in 2020 be viewed on the Livable Housing Australia website</w:t>
      </w:r>
      <w:r>
        <w:rPr>
          <w:spacing w:val="-5"/>
          <w:sz w:val="18"/>
        </w:rPr>
        <w:t> </w:t>
      </w:r>
      <w:r>
        <w:rPr>
          <w:sz w:val="18"/>
        </w:rPr>
        <w:t>(http://www.livablehousingaustralia.org.au).</w:t>
      </w:r>
    </w:p>
    <w:p>
      <w:pPr>
        <w:pStyle w:val="BodyText"/>
        <w:spacing w:before="178"/>
        <w:ind w:left="1270" w:right="473"/>
      </w:pPr>
      <w:r>
        <w:rPr>
          <w:b/>
          <w:i/>
        </w:rPr>
        <w:t>long-term accommodation </w:t>
      </w:r>
      <w:r>
        <w:rPr/>
        <w:t>means a dwelling that is used as a permanent home but does not include a dwelling that is used only for respite, emergency or temporary accommodation.</w:t>
      </w:r>
    </w:p>
    <w:p>
      <w:pPr>
        <w:pStyle w:val="BodyText"/>
        <w:spacing w:before="180"/>
        <w:ind w:left="1270" w:right="505"/>
        <w:jc w:val="both"/>
      </w:pPr>
      <w:r>
        <w:rPr>
          <w:b/>
          <w:i/>
        </w:rPr>
        <w:t>minimum design requirements</w:t>
      </w:r>
      <w:r>
        <w:rPr/>
        <w:t>, in relation to an SDA design category, means the minimum design requirements set out in the SDA Price Guide for the SDA design category.</w:t>
      </w:r>
    </w:p>
    <w:p>
      <w:pPr>
        <w:spacing w:before="179"/>
        <w:ind w:left="1270" w:right="0" w:firstLine="0"/>
        <w:jc w:val="both"/>
        <w:rPr>
          <w:sz w:val="22"/>
        </w:rPr>
      </w:pPr>
      <w:r>
        <w:rPr>
          <w:b/>
          <w:i/>
          <w:sz w:val="22"/>
        </w:rPr>
        <w:t>new build</w:t>
      </w:r>
      <w:r>
        <w:rPr>
          <w:sz w:val="22"/>
        </w:rPr>
        <w:t>: see section 8.</w:t>
      </w:r>
    </w:p>
    <w:p>
      <w:pPr>
        <w:spacing w:before="182"/>
        <w:ind w:left="1270" w:right="0" w:firstLine="0"/>
        <w:jc w:val="both"/>
        <w:rPr>
          <w:sz w:val="22"/>
        </w:rPr>
      </w:pPr>
      <w:r>
        <w:rPr>
          <w:b/>
          <w:i/>
          <w:sz w:val="22"/>
        </w:rPr>
        <w:t>parcel of land</w:t>
      </w:r>
      <w:r>
        <w:rPr>
          <w:sz w:val="22"/>
        </w:rPr>
        <w:t>: see subsection 31(4).</w:t>
      </w:r>
    </w:p>
    <w:p>
      <w:pPr>
        <w:spacing w:before="179"/>
        <w:ind w:left="1270" w:right="0" w:firstLine="0"/>
        <w:jc w:val="both"/>
        <w:rPr>
          <w:sz w:val="22"/>
        </w:rPr>
      </w:pPr>
      <w:r>
        <w:rPr>
          <w:b/>
          <w:i/>
          <w:sz w:val="22"/>
        </w:rPr>
        <w:t>permanent dwelling </w:t>
      </w:r>
      <w:r>
        <w:rPr>
          <w:sz w:val="22"/>
        </w:rPr>
        <w:t>means a dwelling that is fixed permanently to the ground.</w:t>
      </w:r>
    </w:p>
    <w:p>
      <w:pPr>
        <w:spacing w:before="181"/>
        <w:ind w:left="1270" w:right="0" w:firstLine="0"/>
        <w:jc w:val="both"/>
        <w:rPr>
          <w:sz w:val="22"/>
        </w:rPr>
      </w:pPr>
      <w:r>
        <w:rPr>
          <w:b/>
          <w:i/>
          <w:sz w:val="22"/>
        </w:rPr>
        <w:t>SDA building type </w:t>
      </w:r>
      <w:r>
        <w:rPr>
          <w:sz w:val="22"/>
        </w:rPr>
        <w:t>means a type of building set out in Schedule 1.</w:t>
      </w:r>
    </w:p>
    <w:p>
      <w:pPr>
        <w:spacing w:before="179"/>
        <w:ind w:left="1270" w:right="0" w:firstLine="0"/>
        <w:jc w:val="both"/>
        <w:rPr>
          <w:sz w:val="22"/>
        </w:rPr>
      </w:pPr>
      <w:r>
        <w:rPr>
          <w:b/>
          <w:i/>
          <w:sz w:val="22"/>
        </w:rPr>
        <w:t>SDA design category </w:t>
      </w:r>
      <w:r>
        <w:rPr>
          <w:sz w:val="22"/>
        </w:rPr>
        <w:t>means a design category set out in Schedule 2.</w:t>
      </w:r>
    </w:p>
    <w:p>
      <w:pPr>
        <w:spacing w:before="179"/>
        <w:ind w:left="1270" w:right="906" w:firstLine="0"/>
        <w:jc w:val="left"/>
        <w:rPr>
          <w:sz w:val="22"/>
        </w:rPr>
      </w:pPr>
      <w:r>
        <w:rPr>
          <w:b/>
          <w:i/>
          <w:sz w:val="22"/>
        </w:rPr>
        <w:t>SDA Price Guide </w:t>
      </w:r>
      <w:r>
        <w:rPr>
          <w:sz w:val="22"/>
        </w:rPr>
        <w:t>means the publication known as the </w:t>
      </w:r>
      <w:r>
        <w:rPr>
          <w:i/>
          <w:sz w:val="22"/>
        </w:rPr>
        <w:t>National Disability </w:t>
      </w:r>
      <w:r>
        <w:rPr>
          <w:i/>
          <w:sz w:val="22"/>
        </w:rPr>
        <w:t>Insurance Scheme Price Guide for Specialist Disability Accommodation</w:t>
      </w:r>
      <w:r>
        <w:rPr>
          <w:sz w:val="22"/>
        </w:rPr>
        <w:t>, published by the CEO, as in force from time to time.</w:t>
      </w:r>
    </w:p>
    <w:p>
      <w:pPr>
        <w:tabs>
          <w:tab w:pos="2123" w:val="left" w:leader="none"/>
        </w:tabs>
        <w:spacing w:before="126"/>
        <w:ind w:left="2123" w:right="1362" w:hanging="853"/>
        <w:jc w:val="left"/>
        <w:rPr>
          <w:sz w:val="18"/>
        </w:rPr>
      </w:pPr>
      <w:r>
        <w:rPr>
          <w:sz w:val="18"/>
        </w:rPr>
        <w:t>Note:</w:t>
        <w:tab/>
        <w:t>The SDA Price Guide could in 2020 be viewed on the Agency’s website (http://www.ndis.gov.au).</w:t>
      </w:r>
    </w:p>
    <w:p>
      <w:pPr>
        <w:spacing w:before="178"/>
        <w:ind w:left="1270" w:right="612" w:firstLine="0"/>
        <w:jc w:val="left"/>
        <w:rPr>
          <w:sz w:val="22"/>
        </w:rPr>
      </w:pPr>
      <w:r>
        <w:rPr>
          <w:b/>
          <w:i/>
          <w:sz w:val="22"/>
        </w:rPr>
        <w:t>SDA Pricing and Payments Framework </w:t>
      </w:r>
      <w:r>
        <w:rPr>
          <w:sz w:val="22"/>
        </w:rPr>
        <w:t>means the publication known as the </w:t>
      </w:r>
      <w:r>
        <w:rPr>
          <w:i/>
          <w:sz w:val="22"/>
        </w:rPr>
        <w:t>Specialist Disability Accommodation Pricing and Payments Framework</w:t>
      </w:r>
      <w:r>
        <w:rPr>
          <w:sz w:val="22"/>
        </w:rPr>
        <w:t>, as endorsed by the Disability Reform Council of the Council of Australian Governments, as in force from time to time.</w:t>
      </w:r>
    </w:p>
    <w:p>
      <w:pPr>
        <w:tabs>
          <w:tab w:pos="2123" w:val="left" w:leader="none"/>
        </w:tabs>
        <w:spacing w:before="124"/>
        <w:ind w:left="2123" w:right="1099" w:hanging="853"/>
        <w:jc w:val="left"/>
        <w:rPr>
          <w:sz w:val="18"/>
        </w:rPr>
      </w:pPr>
      <w:r>
        <w:rPr>
          <w:sz w:val="18"/>
        </w:rPr>
        <w:t>Note:</w:t>
        <w:tab/>
        <w:t>The SDA Pricing and Payments Framework could in 2020 be viewed on the Department’s website</w:t>
      </w:r>
      <w:r>
        <w:rPr>
          <w:spacing w:val="-2"/>
          <w:sz w:val="18"/>
        </w:rPr>
        <w:t> </w:t>
      </w:r>
      <w:r>
        <w:rPr>
          <w:sz w:val="18"/>
        </w:rPr>
        <w:t>(http://www.dss.gov.au).</w:t>
      </w:r>
    </w:p>
    <w:p>
      <w:pPr>
        <w:spacing w:before="178"/>
        <w:ind w:left="1270" w:right="0" w:firstLine="0"/>
        <w:jc w:val="left"/>
        <w:rPr>
          <w:sz w:val="22"/>
        </w:rPr>
      </w:pPr>
      <w:r>
        <w:rPr>
          <w:b/>
          <w:i/>
          <w:sz w:val="22"/>
        </w:rPr>
        <w:t>SDA provider </w:t>
      </w:r>
      <w:r>
        <w:rPr>
          <w:sz w:val="22"/>
        </w:rPr>
        <w:t>means:</w:t>
      </w:r>
    </w:p>
    <w:p>
      <w:pPr>
        <w:pStyle w:val="ListParagraph"/>
        <w:numPr>
          <w:ilvl w:val="0"/>
          <w:numId w:val="6"/>
        </w:numPr>
        <w:tabs>
          <w:tab w:pos="1782" w:val="left" w:leader="none"/>
        </w:tabs>
        <w:spacing w:line="240" w:lineRule="auto" w:before="40" w:after="0"/>
        <w:ind w:left="1782" w:right="326" w:hanging="358"/>
        <w:jc w:val="left"/>
        <w:rPr>
          <w:sz w:val="22"/>
        </w:rPr>
      </w:pPr>
      <w:r>
        <w:rPr>
          <w:sz w:val="22"/>
        </w:rPr>
        <w:t>a registered NDIS provider that is registered to provide specialist disability accommodation; or</w:t>
      </w:r>
    </w:p>
    <w:p>
      <w:pPr>
        <w:pStyle w:val="ListParagraph"/>
        <w:numPr>
          <w:ilvl w:val="0"/>
          <w:numId w:val="6"/>
        </w:numPr>
        <w:tabs>
          <w:tab w:pos="1782" w:val="left" w:leader="none"/>
        </w:tabs>
        <w:spacing w:line="240" w:lineRule="auto" w:before="41" w:after="0"/>
        <w:ind w:left="1782" w:right="841" w:hanging="370"/>
        <w:jc w:val="left"/>
        <w:rPr>
          <w:sz w:val="22"/>
        </w:rPr>
      </w:pPr>
      <w:r>
        <w:rPr>
          <w:sz w:val="22"/>
        </w:rPr>
        <w:t>a registered provider of supports that can provide specialist disability accommodation under its</w:t>
      </w:r>
      <w:r>
        <w:rPr>
          <w:spacing w:val="-2"/>
          <w:sz w:val="22"/>
        </w:rPr>
        <w:t> </w:t>
      </w:r>
      <w:r>
        <w:rPr>
          <w:sz w:val="22"/>
        </w:rPr>
        <w:t>registration.</w:t>
      </w:r>
    </w:p>
    <w:p>
      <w:pPr>
        <w:spacing w:before="178"/>
        <w:ind w:left="1270" w:right="0" w:firstLine="0"/>
        <w:jc w:val="left"/>
        <w:rPr>
          <w:sz w:val="22"/>
        </w:rPr>
      </w:pPr>
      <w:r>
        <w:rPr>
          <w:b/>
          <w:i/>
          <w:sz w:val="22"/>
        </w:rPr>
        <w:t>specialist disability accommodation</w:t>
      </w:r>
      <w:r>
        <w:rPr>
          <w:sz w:val="22"/>
        </w:rPr>
        <w:t>:</w:t>
      </w:r>
    </w:p>
    <w:p>
      <w:pPr>
        <w:pStyle w:val="ListParagraph"/>
        <w:numPr>
          <w:ilvl w:val="0"/>
          <w:numId w:val="7"/>
        </w:numPr>
        <w:tabs>
          <w:tab w:pos="1782" w:val="left" w:leader="none"/>
        </w:tabs>
        <w:spacing w:line="240" w:lineRule="auto" w:before="43" w:after="0"/>
        <w:ind w:left="1782" w:right="341" w:hanging="358"/>
        <w:jc w:val="left"/>
        <w:rPr>
          <w:sz w:val="22"/>
        </w:rPr>
      </w:pPr>
      <w:r>
        <w:rPr>
          <w:sz w:val="22"/>
        </w:rPr>
        <w:t>means accommodation for a person who requires specialist housing solutions, including to assist with the delivery of supports that cater for the person’s extreme functional impairment or very high support needs;</w:t>
      </w:r>
      <w:r>
        <w:rPr>
          <w:spacing w:val="-15"/>
          <w:sz w:val="22"/>
        </w:rPr>
        <w:t> </w:t>
      </w:r>
      <w:r>
        <w:rPr>
          <w:sz w:val="22"/>
        </w:rPr>
        <w:t>but</w:t>
      </w:r>
    </w:p>
    <w:p>
      <w:pPr>
        <w:pStyle w:val="ListParagraph"/>
        <w:numPr>
          <w:ilvl w:val="0"/>
          <w:numId w:val="7"/>
        </w:numPr>
        <w:tabs>
          <w:tab w:pos="1782" w:val="left" w:leader="none"/>
        </w:tabs>
        <w:spacing w:line="240" w:lineRule="auto" w:before="40" w:after="0"/>
        <w:ind w:left="1782" w:right="334" w:hanging="370"/>
        <w:jc w:val="left"/>
        <w:rPr>
          <w:sz w:val="22"/>
        </w:rPr>
      </w:pPr>
      <w:r>
        <w:rPr>
          <w:sz w:val="22"/>
        </w:rPr>
        <w:t>does not include supports delivered to the person while the person is living in the</w:t>
      </w:r>
      <w:r>
        <w:rPr>
          <w:spacing w:val="-1"/>
          <w:sz w:val="22"/>
        </w:rPr>
        <w:t> </w:t>
      </w:r>
      <w:r>
        <w:rPr>
          <w:sz w:val="22"/>
        </w:rPr>
        <w:t>accommodation.</w:t>
      </w:r>
    </w:p>
    <w:p>
      <w:pPr>
        <w:pStyle w:val="BodyText"/>
        <w:spacing w:before="178"/>
        <w:ind w:left="1270" w:right="442"/>
      </w:pPr>
      <w:r>
        <w:rPr>
          <w:b/>
          <w:i/>
        </w:rPr>
        <w:t>Statistical Area Level 4 </w:t>
      </w:r>
      <w:r>
        <w:rPr/>
        <w:t>means an area designated by the Australian Bureau of Statistics as a Statistical Area Level 4 as mentioned in the Australian Statistical Geography Standard.</w:t>
      </w:r>
    </w:p>
    <w:p>
      <w:pPr>
        <w:spacing w:after="0"/>
        <w:sectPr>
          <w:headerReference w:type="default" r:id="rId12"/>
          <w:headerReference w:type="even" r:id="rId13"/>
          <w:footerReference w:type="default" r:id="rId14"/>
          <w:footerReference w:type="even" r:id="rId15"/>
          <w:pgSz w:w="11910" w:h="16840"/>
          <w:pgMar w:header="1013" w:footer="1318" w:top="2080" w:bottom="1500" w:left="1660" w:right="1540"/>
          <w:pgNumType w:start="3"/>
        </w:sectPr>
      </w:pPr>
    </w:p>
    <w:p>
      <w:pPr>
        <w:spacing w:before="138"/>
        <w:ind w:left="1270" w:right="268" w:firstLine="0"/>
        <w:jc w:val="both"/>
        <w:rPr>
          <w:sz w:val="22"/>
        </w:rPr>
      </w:pPr>
      <w:r>
        <w:rPr>
          <w:b/>
          <w:i/>
          <w:sz w:val="22"/>
        </w:rPr>
        <w:t>Terms of Business for Registered Providers </w:t>
      </w:r>
      <w:r>
        <w:rPr>
          <w:sz w:val="22"/>
        </w:rPr>
        <w:t>means the publication known as the </w:t>
      </w:r>
      <w:r>
        <w:rPr>
          <w:i/>
          <w:sz w:val="22"/>
        </w:rPr>
        <w:t>Terms of Business for Registered Providers</w:t>
      </w:r>
      <w:r>
        <w:rPr>
          <w:sz w:val="22"/>
        </w:rPr>
        <w:t>, published by the Agency, as in force from time to time.</w:t>
      </w:r>
    </w:p>
    <w:p>
      <w:pPr>
        <w:tabs>
          <w:tab w:pos="2123" w:val="left" w:leader="none"/>
        </w:tabs>
        <w:spacing w:before="125"/>
        <w:ind w:left="2123" w:right="805" w:hanging="853"/>
        <w:jc w:val="left"/>
        <w:rPr>
          <w:sz w:val="18"/>
        </w:rPr>
      </w:pPr>
      <w:r>
        <w:rPr>
          <w:sz w:val="18"/>
        </w:rPr>
        <w:t>Note:</w:t>
        <w:tab/>
        <w:t>The Terms of Business for Registered Providers could in 2020 be viewed on the Agency’s website (http://www.ndis.gov.au).</w:t>
      </w:r>
    </w:p>
    <w:p>
      <w:pPr>
        <w:spacing w:before="178"/>
        <w:ind w:left="1270" w:right="0" w:firstLine="0"/>
        <w:jc w:val="both"/>
        <w:rPr>
          <w:sz w:val="22"/>
        </w:rPr>
      </w:pPr>
      <w:r>
        <w:rPr>
          <w:b/>
          <w:i/>
          <w:sz w:val="22"/>
        </w:rPr>
        <w:t>very high support needs</w:t>
      </w:r>
      <w:r>
        <w:rPr>
          <w:sz w:val="22"/>
        </w:rPr>
        <w:t>: see section 13.</w:t>
      </w:r>
    </w:p>
    <w:p>
      <w:pPr>
        <w:pStyle w:val="BodyText"/>
        <w:spacing w:before="6"/>
        <w:ind w:left="0"/>
        <w:rPr>
          <w:sz w:val="24"/>
        </w:rPr>
      </w:pPr>
    </w:p>
    <w:p>
      <w:pPr>
        <w:pStyle w:val="ListParagraph"/>
        <w:numPr>
          <w:ilvl w:val="0"/>
          <w:numId w:val="2"/>
        </w:numPr>
        <w:tabs>
          <w:tab w:pos="378" w:val="left" w:leader="none"/>
        </w:tabs>
        <w:spacing w:line="240" w:lineRule="auto" w:before="0" w:after="0"/>
        <w:ind w:left="378" w:right="0" w:hanging="240"/>
        <w:jc w:val="left"/>
        <w:rPr>
          <w:b/>
          <w:i/>
          <w:sz w:val="24"/>
        </w:rPr>
      </w:pPr>
      <w:bookmarkStart w:name="6  Meaning of existing stock" w:id="19"/>
      <w:bookmarkEnd w:id="19"/>
      <w:r>
        <w:rPr/>
      </w:r>
      <w:bookmarkStart w:name="6  Meaning of existing stock" w:id="20"/>
      <w:bookmarkEnd w:id="20"/>
      <w:r>
        <w:rPr>
          <w:b/>
          <w:sz w:val="24"/>
        </w:rPr>
        <w:t>M</w:t>
      </w:r>
      <w:r>
        <w:rPr>
          <w:b/>
          <w:sz w:val="24"/>
        </w:rPr>
        <w:t>eaning of </w:t>
      </w:r>
      <w:r>
        <w:rPr>
          <w:b/>
          <w:i/>
          <w:sz w:val="24"/>
        </w:rPr>
        <w:t>existing</w:t>
      </w:r>
      <w:r>
        <w:rPr>
          <w:b/>
          <w:i/>
          <w:spacing w:val="1"/>
          <w:sz w:val="24"/>
        </w:rPr>
        <w:t> </w:t>
      </w:r>
      <w:r>
        <w:rPr>
          <w:b/>
          <w:i/>
          <w:sz w:val="24"/>
        </w:rPr>
        <w:t>stock</w:t>
      </w:r>
    </w:p>
    <w:p>
      <w:pPr>
        <w:spacing w:before="178"/>
        <w:ind w:left="1270" w:right="0" w:firstLine="0"/>
        <w:jc w:val="left"/>
        <w:rPr>
          <w:sz w:val="22"/>
        </w:rPr>
      </w:pPr>
      <w:r>
        <w:rPr>
          <w:sz w:val="22"/>
        </w:rPr>
        <w:t>A dwelling is </w:t>
      </w:r>
      <w:r>
        <w:rPr>
          <w:b/>
          <w:i/>
          <w:sz w:val="22"/>
        </w:rPr>
        <w:t>existing stock </w:t>
      </w:r>
      <w:r>
        <w:rPr>
          <w:sz w:val="22"/>
        </w:rPr>
        <w:t>if:</w:t>
      </w:r>
    </w:p>
    <w:p>
      <w:pPr>
        <w:pStyle w:val="ListParagraph"/>
        <w:numPr>
          <w:ilvl w:val="0"/>
          <w:numId w:val="8"/>
        </w:numPr>
        <w:tabs>
          <w:tab w:pos="1782" w:val="left" w:leader="none"/>
        </w:tabs>
        <w:spacing w:line="240" w:lineRule="auto" w:before="40" w:after="0"/>
        <w:ind w:left="1782" w:right="0" w:hanging="358"/>
        <w:jc w:val="left"/>
        <w:rPr>
          <w:sz w:val="22"/>
        </w:rPr>
      </w:pPr>
      <w:r>
        <w:rPr>
          <w:sz w:val="22"/>
        </w:rPr>
        <w:t>the dwelling is not a new build;</w:t>
      </w:r>
      <w:r>
        <w:rPr>
          <w:spacing w:val="-6"/>
          <w:sz w:val="22"/>
        </w:rPr>
        <w:t> </w:t>
      </w:r>
      <w:r>
        <w:rPr>
          <w:sz w:val="22"/>
        </w:rPr>
        <w:t>and</w:t>
      </w:r>
    </w:p>
    <w:p>
      <w:pPr>
        <w:pStyle w:val="ListParagraph"/>
        <w:numPr>
          <w:ilvl w:val="0"/>
          <w:numId w:val="8"/>
        </w:numPr>
        <w:tabs>
          <w:tab w:pos="1782" w:val="left" w:leader="none"/>
        </w:tabs>
        <w:spacing w:line="240" w:lineRule="auto" w:before="42" w:after="0"/>
        <w:ind w:left="1782" w:right="0" w:hanging="370"/>
        <w:jc w:val="left"/>
        <w:rPr>
          <w:sz w:val="22"/>
        </w:rPr>
      </w:pPr>
      <w:r>
        <w:rPr>
          <w:sz w:val="22"/>
        </w:rPr>
        <w:t>the dwelling is enrolled, or will be enrolled, to</w:t>
      </w:r>
      <w:r>
        <w:rPr>
          <w:spacing w:val="-10"/>
          <w:sz w:val="22"/>
        </w:rPr>
        <w:t> </w:t>
      </w:r>
      <w:r>
        <w:rPr>
          <w:sz w:val="22"/>
        </w:rPr>
        <w:t>house:</w:t>
      </w:r>
    </w:p>
    <w:p>
      <w:pPr>
        <w:pStyle w:val="ListParagraph"/>
        <w:numPr>
          <w:ilvl w:val="1"/>
          <w:numId w:val="8"/>
        </w:numPr>
        <w:tabs>
          <w:tab w:pos="2237" w:val="left" w:leader="none"/>
        </w:tabs>
        <w:spacing w:line="240" w:lineRule="auto" w:before="40" w:after="0"/>
        <w:ind w:left="2236" w:right="0" w:hanging="323"/>
        <w:jc w:val="left"/>
        <w:rPr>
          <w:sz w:val="22"/>
        </w:rPr>
      </w:pPr>
      <w:r>
        <w:rPr>
          <w:sz w:val="22"/>
        </w:rPr>
        <w:t>5 or fewer longer-term residents (excluding support staff);</w:t>
      </w:r>
      <w:r>
        <w:rPr>
          <w:spacing w:val="-15"/>
          <w:sz w:val="22"/>
        </w:rPr>
        <w:t> </w:t>
      </w:r>
      <w:r>
        <w:rPr>
          <w:sz w:val="22"/>
        </w:rPr>
        <w:t>or</w:t>
      </w:r>
    </w:p>
    <w:p>
      <w:pPr>
        <w:pStyle w:val="ListParagraph"/>
        <w:numPr>
          <w:ilvl w:val="1"/>
          <w:numId w:val="8"/>
        </w:numPr>
        <w:tabs>
          <w:tab w:pos="2237" w:val="left" w:leader="none"/>
        </w:tabs>
        <w:spacing w:line="240" w:lineRule="auto" w:before="40" w:after="0"/>
        <w:ind w:left="2236" w:right="0" w:hanging="384"/>
        <w:jc w:val="left"/>
        <w:rPr>
          <w:sz w:val="22"/>
        </w:rPr>
      </w:pPr>
      <w:r>
        <w:rPr>
          <w:sz w:val="22"/>
        </w:rPr>
        <w:t>more than 5 longer-term residents from the same family;</w:t>
      </w:r>
      <w:r>
        <w:rPr>
          <w:spacing w:val="-11"/>
          <w:sz w:val="22"/>
        </w:rPr>
        <w:t> </w:t>
      </w:r>
      <w:r>
        <w:rPr>
          <w:sz w:val="22"/>
        </w:rPr>
        <w:t>and</w:t>
      </w:r>
    </w:p>
    <w:p>
      <w:pPr>
        <w:pStyle w:val="ListParagraph"/>
        <w:numPr>
          <w:ilvl w:val="0"/>
          <w:numId w:val="8"/>
        </w:numPr>
        <w:tabs>
          <w:tab w:pos="1782" w:val="left" w:leader="none"/>
        </w:tabs>
        <w:spacing w:line="240" w:lineRule="auto" w:before="40" w:after="0"/>
        <w:ind w:left="1782" w:right="436" w:hanging="358"/>
        <w:jc w:val="left"/>
        <w:rPr>
          <w:sz w:val="22"/>
        </w:rPr>
      </w:pPr>
      <w:r>
        <w:rPr>
          <w:sz w:val="22"/>
        </w:rPr>
        <w:t>if subparagraph (b)(ii) applies in relation to the dwelling and the dwelling is the home of an eligible participant who intends to provide SDA to themselves as an SDA provider—only the following persons reside at the dwelling:</w:t>
      </w:r>
    </w:p>
    <w:p>
      <w:pPr>
        <w:pStyle w:val="ListParagraph"/>
        <w:numPr>
          <w:ilvl w:val="1"/>
          <w:numId w:val="8"/>
        </w:numPr>
        <w:tabs>
          <w:tab w:pos="2237" w:val="left" w:leader="none"/>
        </w:tabs>
        <w:spacing w:line="240" w:lineRule="auto" w:before="39" w:after="0"/>
        <w:ind w:left="2236" w:right="0" w:hanging="323"/>
        <w:jc w:val="left"/>
        <w:rPr>
          <w:sz w:val="22"/>
        </w:rPr>
      </w:pPr>
      <w:r>
        <w:rPr>
          <w:sz w:val="22"/>
        </w:rPr>
        <w:t>the eligible</w:t>
      </w:r>
      <w:r>
        <w:rPr>
          <w:spacing w:val="-1"/>
          <w:sz w:val="22"/>
        </w:rPr>
        <w:t> </w:t>
      </w:r>
      <w:r>
        <w:rPr>
          <w:sz w:val="22"/>
        </w:rPr>
        <w:t>participant;</w:t>
      </w:r>
    </w:p>
    <w:p>
      <w:pPr>
        <w:pStyle w:val="ListParagraph"/>
        <w:numPr>
          <w:ilvl w:val="1"/>
          <w:numId w:val="8"/>
        </w:numPr>
        <w:tabs>
          <w:tab w:pos="2237" w:val="left" w:leader="none"/>
        </w:tabs>
        <w:spacing w:line="240" w:lineRule="auto" w:before="40" w:after="0"/>
        <w:ind w:left="2236" w:right="0" w:hanging="384"/>
        <w:jc w:val="left"/>
        <w:rPr>
          <w:sz w:val="22"/>
        </w:rPr>
      </w:pPr>
      <w:r>
        <w:rPr>
          <w:sz w:val="22"/>
        </w:rPr>
        <w:t>the eligible participant’s spouse or de facto</w:t>
      </w:r>
      <w:r>
        <w:rPr>
          <w:spacing w:val="-4"/>
          <w:sz w:val="22"/>
        </w:rPr>
        <w:t> </w:t>
      </w:r>
      <w:r>
        <w:rPr>
          <w:sz w:val="22"/>
        </w:rPr>
        <w:t>partner;</w:t>
      </w:r>
    </w:p>
    <w:p>
      <w:pPr>
        <w:pStyle w:val="ListParagraph"/>
        <w:numPr>
          <w:ilvl w:val="1"/>
          <w:numId w:val="8"/>
        </w:numPr>
        <w:tabs>
          <w:tab w:pos="2237" w:val="left" w:leader="none"/>
        </w:tabs>
        <w:spacing w:line="240" w:lineRule="auto" w:before="40" w:after="0"/>
        <w:ind w:left="2236" w:right="390" w:hanging="443"/>
        <w:jc w:val="left"/>
        <w:rPr>
          <w:sz w:val="22"/>
        </w:rPr>
      </w:pPr>
      <w:r>
        <w:rPr>
          <w:sz w:val="22"/>
        </w:rPr>
        <w:t>children of the eligible participant or the eligible participant’s spouse or de facto partner;</w:t>
      </w:r>
      <w:r>
        <w:rPr>
          <w:spacing w:val="-2"/>
          <w:sz w:val="22"/>
        </w:rPr>
        <w:t> </w:t>
      </w:r>
      <w:r>
        <w:rPr>
          <w:sz w:val="22"/>
        </w:rPr>
        <w:t>and</w:t>
      </w:r>
    </w:p>
    <w:p>
      <w:pPr>
        <w:pStyle w:val="ListParagraph"/>
        <w:numPr>
          <w:ilvl w:val="0"/>
          <w:numId w:val="8"/>
        </w:numPr>
        <w:tabs>
          <w:tab w:pos="1782" w:val="left" w:leader="none"/>
        </w:tabs>
        <w:spacing w:line="240" w:lineRule="auto" w:before="41" w:after="0"/>
        <w:ind w:left="1782" w:right="429" w:hanging="370"/>
        <w:jc w:val="left"/>
        <w:rPr>
          <w:sz w:val="22"/>
        </w:rPr>
      </w:pPr>
      <w:r>
        <w:rPr>
          <w:sz w:val="22"/>
        </w:rPr>
        <w:t>the shared areas of the dwelling satisfy the minimum design requirements specified for an SDA design category;</w:t>
      </w:r>
      <w:r>
        <w:rPr>
          <w:spacing w:val="-5"/>
          <w:sz w:val="22"/>
        </w:rPr>
        <w:t> </w:t>
      </w:r>
      <w:r>
        <w:rPr>
          <w:sz w:val="22"/>
        </w:rPr>
        <w:t>and</w:t>
      </w:r>
    </w:p>
    <w:p>
      <w:pPr>
        <w:pStyle w:val="ListParagraph"/>
        <w:numPr>
          <w:ilvl w:val="0"/>
          <w:numId w:val="8"/>
        </w:numPr>
        <w:tabs>
          <w:tab w:pos="1782" w:val="left" w:leader="none"/>
        </w:tabs>
        <w:spacing w:line="240" w:lineRule="auto" w:before="39" w:after="0"/>
        <w:ind w:left="1782" w:right="437" w:hanging="358"/>
        <w:jc w:val="left"/>
        <w:rPr>
          <w:sz w:val="22"/>
        </w:rPr>
      </w:pPr>
      <w:r>
        <w:rPr>
          <w:sz w:val="22"/>
        </w:rPr>
        <w:t>at least one bedroom and one bathroom of the dwelling satisfy the minimum design requirements specified for an SDA design category;</w:t>
      </w:r>
      <w:r>
        <w:rPr>
          <w:spacing w:val="-17"/>
          <w:sz w:val="22"/>
        </w:rPr>
        <w:t> </w:t>
      </w:r>
      <w:r>
        <w:rPr>
          <w:sz w:val="22"/>
        </w:rPr>
        <w:t>and</w:t>
      </w:r>
    </w:p>
    <w:p>
      <w:pPr>
        <w:pStyle w:val="ListParagraph"/>
        <w:numPr>
          <w:ilvl w:val="0"/>
          <w:numId w:val="8"/>
        </w:numPr>
        <w:tabs>
          <w:tab w:pos="1782" w:val="left" w:leader="none"/>
        </w:tabs>
        <w:spacing w:line="240" w:lineRule="auto" w:before="41" w:after="0"/>
        <w:ind w:left="1782" w:right="578" w:hanging="334"/>
        <w:jc w:val="left"/>
        <w:rPr>
          <w:sz w:val="22"/>
        </w:rPr>
      </w:pPr>
      <w:r>
        <w:rPr>
          <w:sz w:val="22"/>
        </w:rPr>
        <w:t>if the dwelling is not the home of an eligible participant who intends to provide SDA to themselves as an SDA provider—the dwelling has accommodated, at any time between 1 July 2013 and 1 December</w:t>
      </w:r>
      <w:r>
        <w:rPr>
          <w:spacing w:val="-15"/>
          <w:sz w:val="22"/>
        </w:rPr>
        <w:t> </w:t>
      </w:r>
      <w:r>
        <w:rPr>
          <w:sz w:val="22"/>
        </w:rPr>
        <w:t>2016:</w:t>
      </w:r>
    </w:p>
    <w:p>
      <w:pPr>
        <w:pStyle w:val="ListParagraph"/>
        <w:numPr>
          <w:ilvl w:val="1"/>
          <w:numId w:val="8"/>
        </w:numPr>
        <w:tabs>
          <w:tab w:pos="2237" w:val="left" w:leader="none"/>
        </w:tabs>
        <w:spacing w:line="240" w:lineRule="auto" w:before="41" w:after="0"/>
        <w:ind w:left="2236" w:right="715" w:hanging="322"/>
        <w:jc w:val="left"/>
        <w:rPr>
          <w:sz w:val="22"/>
        </w:rPr>
      </w:pPr>
      <w:r>
        <w:rPr>
          <w:sz w:val="22"/>
        </w:rPr>
        <w:t>a resident that has an extreme functional impairment or very high support needs;</w:t>
      </w:r>
      <w:r>
        <w:rPr>
          <w:spacing w:val="2"/>
          <w:sz w:val="22"/>
        </w:rPr>
        <w:t> </w:t>
      </w:r>
      <w:r>
        <w:rPr>
          <w:sz w:val="22"/>
        </w:rPr>
        <w:t>and</w:t>
      </w:r>
    </w:p>
    <w:p>
      <w:pPr>
        <w:pStyle w:val="ListParagraph"/>
        <w:numPr>
          <w:ilvl w:val="1"/>
          <w:numId w:val="8"/>
        </w:numPr>
        <w:tabs>
          <w:tab w:pos="2237" w:val="left" w:leader="none"/>
        </w:tabs>
        <w:spacing w:line="240" w:lineRule="auto" w:before="39" w:after="0"/>
        <w:ind w:left="2236" w:right="364" w:hanging="383"/>
        <w:jc w:val="both"/>
        <w:rPr>
          <w:sz w:val="22"/>
        </w:rPr>
      </w:pPr>
      <w:r>
        <w:rPr>
          <w:sz w:val="22"/>
        </w:rPr>
        <w:t>a resident that has received disability related support accommodation payment (or equivalent) from the Commonwealth Government or the government of a State or Territory;</w:t>
      </w:r>
      <w:r>
        <w:rPr>
          <w:spacing w:val="-1"/>
          <w:sz w:val="22"/>
        </w:rPr>
        <w:t> </w:t>
      </w:r>
      <w:r>
        <w:rPr>
          <w:sz w:val="22"/>
        </w:rPr>
        <w:t>and</w:t>
      </w:r>
    </w:p>
    <w:p>
      <w:pPr>
        <w:pStyle w:val="ListParagraph"/>
        <w:numPr>
          <w:ilvl w:val="0"/>
          <w:numId w:val="8"/>
        </w:numPr>
        <w:tabs>
          <w:tab w:pos="1782" w:val="left" w:leader="none"/>
        </w:tabs>
        <w:spacing w:line="240" w:lineRule="auto" w:before="40" w:after="0"/>
        <w:ind w:left="1782" w:right="326" w:hanging="370"/>
        <w:jc w:val="both"/>
        <w:rPr>
          <w:sz w:val="22"/>
        </w:rPr>
      </w:pPr>
      <w:r>
        <w:rPr>
          <w:sz w:val="22"/>
        </w:rPr>
        <w:t>if the dwelling is an aged care, healthcare or other facility—the dwelling is specifically intended for use as specialist disability</w:t>
      </w:r>
      <w:r>
        <w:rPr>
          <w:spacing w:val="-15"/>
          <w:sz w:val="22"/>
        </w:rPr>
        <w:t> </w:t>
      </w:r>
      <w:r>
        <w:rPr>
          <w:sz w:val="22"/>
        </w:rPr>
        <w:t>accommodation.</w:t>
      </w:r>
    </w:p>
    <w:p>
      <w:pPr>
        <w:pStyle w:val="BodyText"/>
        <w:spacing w:before="6"/>
        <w:ind w:left="0"/>
        <w:rPr>
          <w:sz w:val="24"/>
        </w:rPr>
      </w:pPr>
    </w:p>
    <w:p>
      <w:pPr>
        <w:pStyle w:val="ListParagraph"/>
        <w:numPr>
          <w:ilvl w:val="0"/>
          <w:numId w:val="2"/>
        </w:numPr>
        <w:tabs>
          <w:tab w:pos="378" w:val="left" w:leader="none"/>
        </w:tabs>
        <w:spacing w:line="240" w:lineRule="auto" w:before="0" w:after="0"/>
        <w:ind w:left="378" w:right="0" w:hanging="240"/>
        <w:jc w:val="left"/>
        <w:rPr>
          <w:b/>
          <w:i/>
          <w:sz w:val="24"/>
        </w:rPr>
      </w:pPr>
      <w:bookmarkStart w:name="7  Meaning of legacy stock" w:id="21"/>
      <w:bookmarkEnd w:id="21"/>
      <w:r>
        <w:rPr/>
      </w:r>
      <w:bookmarkStart w:name="7  Meaning of legacy stock" w:id="22"/>
      <w:bookmarkEnd w:id="22"/>
      <w:r>
        <w:rPr>
          <w:b/>
          <w:sz w:val="24"/>
        </w:rPr>
        <w:t>M</w:t>
      </w:r>
      <w:r>
        <w:rPr>
          <w:b/>
          <w:sz w:val="24"/>
        </w:rPr>
        <w:t>eaning of </w:t>
      </w:r>
      <w:r>
        <w:rPr>
          <w:b/>
          <w:i/>
          <w:sz w:val="24"/>
        </w:rPr>
        <w:t>legacy stock</w:t>
      </w:r>
    </w:p>
    <w:p>
      <w:pPr>
        <w:spacing w:before="177"/>
        <w:ind w:left="1270" w:right="0" w:firstLine="0"/>
        <w:jc w:val="left"/>
        <w:rPr>
          <w:sz w:val="22"/>
        </w:rPr>
      </w:pPr>
      <w:r>
        <w:rPr>
          <w:sz w:val="22"/>
        </w:rPr>
        <w:t>A dwelling is </w:t>
      </w:r>
      <w:r>
        <w:rPr>
          <w:b/>
          <w:i/>
          <w:sz w:val="22"/>
        </w:rPr>
        <w:t>legacy stock </w:t>
      </w:r>
      <w:r>
        <w:rPr>
          <w:sz w:val="22"/>
        </w:rPr>
        <w:t>if:</w:t>
      </w:r>
    </w:p>
    <w:p>
      <w:pPr>
        <w:pStyle w:val="ListParagraph"/>
        <w:numPr>
          <w:ilvl w:val="0"/>
          <w:numId w:val="9"/>
        </w:numPr>
        <w:tabs>
          <w:tab w:pos="1782" w:val="left" w:leader="none"/>
        </w:tabs>
        <w:spacing w:line="240" w:lineRule="auto" w:before="40" w:after="0"/>
        <w:ind w:left="1782" w:right="0" w:hanging="358"/>
        <w:jc w:val="left"/>
        <w:rPr>
          <w:sz w:val="22"/>
        </w:rPr>
      </w:pPr>
      <w:r>
        <w:rPr>
          <w:sz w:val="22"/>
        </w:rPr>
        <w:t>the dwelling is not a new build;</w:t>
      </w:r>
      <w:r>
        <w:rPr>
          <w:spacing w:val="-6"/>
          <w:sz w:val="22"/>
        </w:rPr>
        <w:t> </w:t>
      </w:r>
      <w:r>
        <w:rPr>
          <w:sz w:val="22"/>
        </w:rPr>
        <w:t>and</w:t>
      </w:r>
    </w:p>
    <w:p>
      <w:pPr>
        <w:pStyle w:val="ListParagraph"/>
        <w:numPr>
          <w:ilvl w:val="0"/>
          <w:numId w:val="9"/>
        </w:numPr>
        <w:tabs>
          <w:tab w:pos="1782" w:val="left" w:leader="none"/>
        </w:tabs>
        <w:spacing w:line="240" w:lineRule="auto" w:before="42" w:after="0"/>
        <w:ind w:left="1782" w:right="1167" w:hanging="370"/>
        <w:jc w:val="left"/>
        <w:rPr>
          <w:sz w:val="22"/>
        </w:rPr>
      </w:pPr>
      <w:r>
        <w:rPr>
          <w:sz w:val="22"/>
        </w:rPr>
        <w:t>the dwelling is enrolled, or will be enrolled, to house more than 5 longer-term residents (excluding support staff);</w:t>
      </w:r>
      <w:r>
        <w:rPr>
          <w:spacing w:val="-14"/>
          <w:sz w:val="22"/>
        </w:rPr>
        <w:t> </w:t>
      </w:r>
      <w:r>
        <w:rPr>
          <w:sz w:val="22"/>
        </w:rPr>
        <w:t>and</w:t>
      </w:r>
    </w:p>
    <w:p>
      <w:pPr>
        <w:pStyle w:val="ListParagraph"/>
        <w:numPr>
          <w:ilvl w:val="0"/>
          <w:numId w:val="9"/>
        </w:numPr>
        <w:tabs>
          <w:tab w:pos="1782" w:val="left" w:leader="none"/>
        </w:tabs>
        <w:spacing w:line="240" w:lineRule="auto" w:before="39" w:after="0"/>
        <w:ind w:left="1782" w:right="437" w:hanging="358"/>
        <w:jc w:val="left"/>
        <w:rPr>
          <w:sz w:val="22"/>
        </w:rPr>
      </w:pPr>
      <w:r>
        <w:rPr>
          <w:sz w:val="22"/>
        </w:rPr>
        <w:t>the shared areas of the dwelling satisfy, or substantially satisfy, the minimum design requirements specified for an SDA design category;</w:t>
      </w:r>
      <w:r>
        <w:rPr>
          <w:spacing w:val="-17"/>
          <w:sz w:val="22"/>
        </w:rPr>
        <w:t> </w:t>
      </w:r>
      <w:r>
        <w:rPr>
          <w:sz w:val="22"/>
        </w:rPr>
        <w:t>and</w:t>
      </w:r>
    </w:p>
    <w:p>
      <w:pPr>
        <w:spacing w:after="0" w:line="240" w:lineRule="auto"/>
        <w:jc w:val="left"/>
        <w:rPr>
          <w:sz w:val="22"/>
        </w:rPr>
        <w:sectPr>
          <w:pgSz w:w="11910" w:h="16840"/>
          <w:pgMar w:header="1013" w:footer="1318" w:top="2080" w:bottom="1500" w:left="1660" w:right="1540"/>
        </w:sectPr>
      </w:pPr>
    </w:p>
    <w:p>
      <w:pPr>
        <w:pStyle w:val="ListParagraph"/>
        <w:numPr>
          <w:ilvl w:val="0"/>
          <w:numId w:val="9"/>
        </w:numPr>
        <w:tabs>
          <w:tab w:pos="1782" w:val="left" w:leader="none"/>
        </w:tabs>
        <w:spacing w:line="240" w:lineRule="auto" w:before="140" w:after="0"/>
        <w:ind w:left="1782" w:right="633" w:hanging="370"/>
        <w:jc w:val="left"/>
        <w:rPr>
          <w:sz w:val="22"/>
        </w:rPr>
      </w:pPr>
      <w:r>
        <w:rPr>
          <w:sz w:val="22"/>
        </w:rPr>
        <w:t>at least one bedroom and one bathroom of the dwelling satisfy, or substantially satisfy, the minimum design requirements specified for an SDA design category;</w:t>
      </w:r>
      <w:r>
        <w:rPr>
          <w:spacing w:val="-1"/>
          <w:sz w:val="22"/>
        </w:rPr>
        <w:t> </w:t>
      </w:r>
      <w:r>
        <w:rPr>
          <w:sz w:val="22"/>
        </w:rPr>
        <w:t>and</w:t>
      </w:r>
    </w:p>
    <w:p>
      <w:pPr>
        <w:pStyle w:val="ListParagraph"/>
        <w:numPr>
          <w:ilvl w:val="0"/>
          <w:numId w:val="9"/>
        </w:numPr>
        <w:tabs>
          <w:tab w:pos="1782" w:val="left" w:leader="none"/>
        </w:tabs>
        <w:spacing w:line="240" w:lineRule="auto" w:before="40" w:after="0"/>
        <w:ind w:left="1782" w:right="326" w:hanging="358"/>
        <w:jc w:val="left"/>
        <w:rPr>
          <w:sz w:val="22"/>
        </w:rPr>
      </w:pPr>
      <w:r>
        <w:rPr>
          <w:sz w:val="22"/>
        </w:rPr>
        <w:t>if the dwelling is an aged care, healthcare or other facility—the dwelling is specifically intended for use as specialist disability accommodation;</w:t>
      </w:r>
      <w:r>
        <w:rPr>
          <w:spacing w:val="-19"/>
          <w:sz w:val="22"/>
        </w:rPr>
        <w:t> </w:t>
      </w:r>
      <w:r>
        <w:rPr>
          <w:sz w:val="22"/>
        </w:rPr>
        <w:t>and</w:t>
      </w:r>
    </w:p>
    <w:p>
      <w:pPr>
        <w:pStyle w:val="ListParagraph"/>
        <w:numPr>
          <w:ilvl w:val="0"/>
          <w:numId w:val="9"/>
        </w:numPr>
        <w:tabs>
          <w:tab w:pos="1782" w:val="left" w:leader="none"/>
        </w:tabs>
        <w:spacing w:line="240" w:lineRule="auto" w:before="39" w:after="0"/>
        <w:ind w:left="1782" w:right="0" w:hanging="334"/>
        <w:jc w:val="left"/>
        <w:rPr>
          <w:sz w:val="22"/>
        </w:rPr>
      </w:pPr>
      <w:r>
        <w:rPr>
          <w:sz w:val="22"/>
        </w:rPr>
        <w:t>the dwelling has accommodated a resident</w:t>
      </w:r>
      <w:r>
        <w:rPr>
          <w:spacing w:val="-5"/>
          <w:sz w:val="22"/>
        </w:rPr>
        <w:t> </w:t>
      </w:r>
      <w:r>
        <w:rPr>
          <w:sz w:val="22"/>
        </w:rPr>
        <w:t>that:</w:t>
      </w:r>
    </w:p>
    <w:p>
      <w:pPr>
        <w:pStyle w:val="ListParagraph"/>
        <w:numPr>
          <w:ilvl w:val="1"/>
          <w:numId w:val="9"/>
        </w:numPr>
        <w:tabs>
          <w:tab w:pos="2237" w:val="left" w:leader="none"/>
        </w:tabs>
        <w:spacing w:line="240" w:lineRule="auto" w:before="40" w:after="0"/>
        <w:ind w:left="2236" w:right="0" w:hanging="323"/>
        <w:jc w:val="left"/>
        <w:rPr>
          <w:sz w:val="22"/>
        </w:rPr>
      </w:pPr>
      <w:r>
        <w:rPr>
          <w:sz w:val="22"/>
        </w:rPr>
        <w:t>has an extreme functional impairment or very high support needs;</w:t>
      </w:r>
      <w:r>
        <w:rPr>
          <w:spacing w:val="-15"/>
          <w:sz w:val="22"/>
        </w:rPr>
        <w:t> </w:t>
      </w:r>
      <w:r>
        <w:rPr>
          <w:sz w:val="22"/>
        </w:rPr>
        <w:t>and</w:t>
      </w:r>
    </w:p>
    <w:p>
      <w:pPr>
        <w:pStyle w:val="ListParagraph"/>
        <w:numPr>
          <w:ilvl w:val="1"/>
          <w:numId w:val="9"/>
        </w:numPr>
        <w:tabs>
          <w:tab w:pos="2237" w:val="left" w:leader="none"/>
        </w:tabs>
        <w:spacing w:line="240" w:lineRule="auto" w:before="40" w:after="0"/>
        <w:ind w:left="2236" w:right="391" w:hanging="383"/>
        <w:jc w:val="left"/>
        <w:rPr>
          <w:sz w:val="22"/>
        </w:rPr>
      </w:pPr>
      <w:r>
        <w:rPr>
          <w:sz w:val="22"/>
        </w:rPr>
        <w:t>has received disability related support accommodation payment (or equivalent) from the Commonwealth Government or the government of a State or Territory;</w:t>
      </w:r>
      <w:r>
        <w:rPr>
          <w:spacing w:val="-2"/>
          <w:sz w:val="22"/>
        </w:rPr>
        <w:t> </w:t>
      </w:r>
      <w:r>
        <w:rPr>
          <w:sz w:val="22"/>
        </w:rPr>
        <w:t>and</w:t>
      </w:r>
    </w:p>
    <w:p>
      <w:pPr>
        <w:pStyle w:val="ListParagraph"/>
        <w:numPr>
          <w:ilvl w:val="0"/>
          <w:numId w:val="9"/>
        </w:numPr>
        <w:tabs>
          <w:tab w:pos="1782" w:val="left" w:leader="none"/>
        </w:tabs>
        <w:spacing w:line="240" w:lineRule="auto" w:before="41" w:after="0"/>
        <w:ind w:left="1782" w:right="0" w:hanging="370"/>
        <w:jc w:val="left"/>
        <w:rPr>
          <w:sz w:val="22"/>
        </w:rPr>
      </w:pPr>
      <w:r>
        <w:rPr>
          <w:sz w:val="22"/>
        </w:rPr>
        <w:t>the resident was accommodated at the</w:t>
      </w:r>
      <w:r>
        <w:rPr>
          <w:spacing w:val="-7"/>
          <w:sz w:val="22"/>
        </w:rPr>
        <w:t> </w:t>
      </w:r>
      <w:r>
        <w:rPr>
          <w:sz w:val="22"/>
        </w:rPr>
        <w:t>dwelling:</w:t>
      </w:r>
    </w:p>
    <w:p>
      <w:pPr>
        <w:pStyle w:val="ListParagraph"/>
        <w:numPr>
          <w:ilvl w:val="1"/>
          <w:numId w:val="9"/>
        </w:numPr>
        <w:tabs>
          <w:tab w:pos="2237" w:val="left" w:leader="none"/>
        </w:tabs>
        <w:spacing w:line="240" w:lineRule="auto" w:before="39" w:after="0"/>
        <w:ind w:left="2236" w:right="0" w:hanging="323"/>
        <w:jc w:val="left"/>
        <w:rPr>
          <w:sz w:val="22"/>
        </w:rPr>
      </w:pPr>
      <w:r>
        <w:rPr>
          <w:sz w:val="22"/>
        </w:rPr>
        <w:t>at any time between 1 July 2013 and 1 December 2016;</w:t>
      </w:r>
      <w:r>
        <w:rPr>
          <w:spacing w:val="-11"/>
          <w:sz w:val="22"/>
        </w:rPr>
        <w:t> </w:t>
      </w:r>
      <w:r>
        <w:rPr>
          <w:sz w:val="22"/>
        </w:rPr>
        <w:t>or</w:t>
      </w:r>
    </w:p>
    <w:p>
      <w:pPr>
        <w:pStyle w:val="ListParagraph"/>
        <w:numPr>
          <w:ilvl w:val="1"/>
          <w:numId w:val="9"/>
        </w:numPr>
        <w:tabs>
          <w:tab w:pos="2237" w:val="left" w:leader="none"/>
        </w:tabs>
        <w:spacing w:line="240" w:lineRule="auto" w:before="40" w:after="0"/>
        <w:ind w:left="2236" w:right="374" w:hanging="383"/>
        <w:jc w:val="left"/>
        <w:rPr>
          <w:sz w:val="22"/>
        </w:rPr>
      </w:pPr>
      <w:r>
        <w:rPr>
          <w:sz w:val="22"/>
        </w:rPr>
        <w:t>if construction of the dwelling commenced after 1 July 2013 and was completed on or before 31 December 2018—at any time after the construction of the dwelling was</w:t>
      </w:r>
      <w:r>
        <w:rPr>
          <w:spacing w:val="-5"/>
          <w:sz w:val="22"/>
        </w:rPr>
        <w:t> </w:t>
      </w:r>
      <w:r>
        <w:rPr>
          <w:sz w:val="22"/>
        </w:rPr>
        <w:t>completed.</w:t>
      </w:r>
    </w:p>
    <w:p>
      <w:pPr>
        <w:pStyle w:val="BodyText"/>
        <w:spacing w:before="7"/>
        <w:ind w:left="0"/>
        <w:rPr>
          <w:sz w:val="24"/>
        </w:rPr>
      </w:pPr>
    </w:p>
    <w:p>
      <w:pPr>
        <w:pStyle w:val="ListParagraph"/>
        <w:numPr>
          <w:ilvl w:val="0"/>
          <w:numId w:val="2"/>
        </w:numPr>
        <w:tabs>
          <w:tab w:pos="378" w:val="left" w:leader="none"/>
        </w:tabs>
        <w:spacing w:line="240" w:lineRule="auto" w:before="0" w:after="0"/>
        <w:ind w:left="378" w:right="0" w:hanging="240"/>
        <w:jc w:val="left"/>
        <w:rPr>
          <w:b/>
          <w:i/>
          <w:sz w:val="24"/>
        </w:rPr>
      </w:pPr>
      <w:bookmarkStart w:name="8  Meaning of new build" w:id="23"/>
      <w:bookmarkEnd w:id="23"/>
      <w:r>
        <w:rPr/>
      </w:r>
      <w:bookmarkStart w:name="8  Meaning of new build" w:id="24"/>
      <w:bookmarkEnd w:id="24"/>
      <w:r>
        <w:rPr>
          <w:b/>
          <w:sz w:val="24"/>
        </w:rPr>
        <w:t>M</w:t>
      </w:r>
      <w:r>
        <w:rPr>
          <w:b/>
          <w:sz w:val="24"/>
        </w:rPr>
        <w:t>eaning of </w:t>
      </w:r>
      <w:r>
        <w:rPr>
          <w:b/>
          <w:i/>
          <w:sz w:val="24"/>
        </w:rPr>
        <w:t>new</w:t>
      </w:r>
      <w:r>
        <w:rPr>
          <w:b/>
          <w:i/>
          <w:spacing w:val="1"/>
          <w:sz w:val="24"/>
        </w:rPr>
        <w:t> </w:t>
      </w:r>
      <w:r>
        <w:rPr>
          <w:b/>
          <w:i/>
          <w:sz w:val="24"/>
        </w:rPr>
        <w:t>build</w:t>
      </w:r>
    </w:p>
    <w:p>
      <w:pPr>
        <w:spacing w:before="177"/>
        <w:ind w:left="1270" w:right="0" w:firstLine="0"/>
        <w:jc w:val="left"/>
        <w:rPr>
          <w:sz w:val="22"/>
        </w:rPr>
      </w:pPr>
      <w:r>
        <w:rPr>
          <w:sz w:val="22"/>
        </w:rPr>
        <w:t>A dwelling is a </w:t>
      </w:r>
      <w:r>
        <w:rPr>
          <w:b/>
          <w:i/>
          <w:sz w:val="22"/>
        </w:rPr>
        <w:t>new build </w:t>
      </w:r>
      <w:r>
        <w:rPr>
          <w:sz w:val="22"/>
        </w:rPr>
        <w:t>if:</w:t>
      </w:r>
    </w:p>
    <w:p>
      <w:pPr>
        <w:pStyle w:val="ListParagraph"/>
        <w:numPr>
          <w:ilvl w:val="0"/>
          <w:numId w:val="10"/>
        </w:numPr>
        <w:tabs>
          <w:tab w:pos="1782" w:val="left" w:leader="none"/>
        </w:tabs>
        <w:spacing w:line="240" w:lineRule="auto" w:before="40" w:after="0"/>
        <w:ind w:left="1782" w:right="0" w:hanging="358"/>
        <w:jc w:val="left"/>
        <w:rPr>
          <w:sz w:val="22"/>
        </w:rPr>
      </w:pPr>
      <w:r>
        <w:rPr>
          <w:sz w:val="22"/>
        </w:rPr>
        <w:t>a certificate of occupancy (or equivalent) was</w:t>
      </w:r>
      <w:r>
        <w:rPr>
          <w:spacing w:val="-5"/>
          <w:sz w:val="22"/>
        </w:rPr>
        <w:t> </w:t>
      </w:r>
      <w:r>
        <w:rPr>
          <w:sz w:val="22"/>
        </w:rPr>
        <w:t>either:</w:t>
      </w:r>
    </w:p>
    <w:p>
      <w:pPr>
        <w:pStyle w:val="ListParagraph"/>
        <w:numPr>
          <w:ilvl w:val="1"/>
          <w:numId w:val="10"/>
        </w:numPr>
        <w:tabs>
          <w:tab w:pos="2237" w:val="left" w:leader="none"/>
        </w:tabs>
        <w:spacing w:line="240" w:lineRule="auto" w:before="40" w:after="0"/>
        <w:ind w:left="2236" w:right="0" w:hanging="323"/>
        <w:jc w:val="left"/>
        <w:rPr>
          <w:sz w:val="22"/>
        </w:rPr>
      </w:pPr>
      <w:r>
        <w:rPr>
          <w:sz w:val="22"/>
        </w:rPr>
        <w:t>first issued in relation to the dwelling on or after 1 April 2016;</w:t>
      </w:r>
      <w:r>
        <w:rPr>
          <w:spacing w:val="-20"/>
          <w:sz w:val="22"/>
        </w:rPr>
        <w:t> </w:t>
      </w:r>
      <w:r>
        <w:rPr>
          <w:sz w:val="22"/>
        </w:rPr>
        <w:t>or</w:t>
      </w:r>
    </w:p>
    <w:p>
      <w:pPr>
        <w:pStyle w:val="ListParagraph"/>
        <w:numPr>
          <w:ilvl w:val="1"/>
          <w:numId w:val="10"/>
        </w:numPr>
        <w:tabs>
          <w:tab w:pos="2237" w:val="left" w:leader="none"/>
        </w:tabs>
        <w:spacing w:line="240" w:lineRule="auto" w:before="40" w:after="0"/>
        <w:ind w:left="2236" w:right="403" w:hanging="383"/>
        <w:jc w:val="left"/>
        <w:rPr>
          <w:sz w:val="22"/>
        </w:rPr>
      </w:pPr>
      <w:r>
        <w:rPr>
          <w:sz w:val="22"/>
        </w:rPr>
        <w:t>issued in relation to the dwelling on or after 1 April 2016 following renovations or refurbishments that resulted in the dwelling satisfying the minimum design requirements specified for an SDA design category other than basic;</w:t>
      </w:r>
      <w:r>
        <w:rPr>
          <w:spacing w:val="-7"/>
          <w:sz w:val="22"/>
        </w:rPr>
        <w:t> </w:t>
      </w:r>
      <w:r>
        <w:rPr>
          <w:sz w:val="22"/>
        </w:rPr>
        <w:t>and</w:t>
      </w:r>
    </w:p>
    <w:p>
      <w:pPr>
        <w:pStyle w:val="ListParagraph"/>
        <w:numPr>
          <w:ilvl w:val="0"/>
          <w:numId w:val="10"/>
        </w:numPr>
        <w:tabs>
          <w:tab w:pos="1782" w:val="left" w:leader="none"/>
        </w:tabs>
        <w:spacing w:line="240" w:lineRule="auto" w:before="42" w:after="0"/>
        <w:ind w:left="1782" w:right="0" w:hanging="370"/>
        <w:jc w:val="left"/>
        <w:rPr>
          <w:sz w:val="22"/>
        </w:rPr>
      </w:pPr>
      <w:r>
        <w:rPr>
          <w:sz w:val="22"/>
        </w:rPr>
        <w:t>the dwelling is enrolled, or will be enrolled, to</w:t>
      </w:r>
      <w:r>
        <w:rPr>
          <w:spacing w:val="-11"/>
          <w:sz w:val="22"/>
        </w:rPr>
        <w:t> </w:t>
      </w:r>
      <w:r>
        <w:rPr>
          <w:sz w:val="22"/>
        </w:rPr>
        <w:t>house:</w:t>
      </w:r>
    </w:p>
    <w:p>
      <w:pPr>
        <w:pStyle w:val="ListParagraph"/>
        <w:numPr>
          <w:ilvl w:val="1"/>
          <w:numId w:val="10"/>
        </w:numPr>
        <w:tabs>
          <w:tab w:pos="2237" w:val="left" w:leader="none"/>
        </w:tabs>
        <w:spacing w:line="240" w:lineRule="auto" w:before="40" w:after="0"/>
        <w:ind w:left="2236" w:right="0" w:hanging="323"/>
        <w:jc w:val="left"/>
        <w:rPr>
          <w:sz w:val="22"/>
        </w:rPr>
      </w:pPr>
      <w:r>
        <w:rPr>
          <w:sz w:val="22"/>
        </w:rPr>
        <w:t>5 or fewer longer-term residents (excluding support staff);</w:t>
      </w:r>
      <w:r>
        <w:rPr>
          <w:spacing w:val="-15"/>
          <w:sz w:val="22"/>
        </w:rPr>
        <w:t> </w:t>
      </w:r>
      <w:r>
        <w:rPr>
          <w:sz w:val="22"/>
        </w:rPr>
        <w:t>or</w:t>
      </w:r>
    </w:p>
    <w:p>
      <w:pPr>
        <w:pStyle w:val="ListParagraph"/>
        <w:numPr>
          <w:ilvl w:val="1"/>
          <w:numId w:val="10"/>
        </w:numPr>
        <w:tabs>
          <w:tab w:pos="2237" w:val="left" w:leader="none"/>
        </w:tabs>
        <w:spacing w:line="240" w:lineRule="auto" w:before="40" w:after="0"/>
        <w:ind w:left="2236" w:right="0" w:hanging="384"/>
        <w:jc w:val="left"/>
        <w:rPr>
          <w:sz w:val="22"/>
        </w:rPr>
      </w:pPr>
      <w:r>
        <w:rPr>
          <w:sz w:val="22"/>
        </w:rPr>
        <w:t>more than 5 longer-term residents from the same family;</w:t>
      </w:r>
      <w:r>
        <w:rPr>
          <w:spacing w:val="-13"/>
          <w:sz w:val="22"/>
        </w:rPr>
        <w:t> </w:t>
      </w:r>
      <w:r>
        <w:rPr>
          <w:sz w:val="22"/>
        </w:rPr>
        <w:t>and</w:t>
      </w:r>
    </w:p>
    <w:p>
      <w:pPr>
        <w:pStyle w:val="ListParagraph"/>
        <w:numPr>
          <w:ilvl w:val="0"/>
          <w:numId w:val="10"/>
        </w:numPr>
        <w:tabs>
          <w:tab w:pos="1782" w:val="left" w:leader="none"/>
        </w:tabs>
        <w:spacing w:line="240" w:lineRule="auto" w:before="39" w:after="0"/>
        <w:ind w:left="1782" w:right="435" w:hanging="358"/>
        <w:jc w:val="left"/>
        <w:rPr>
          <w:sz w:val="22"/>
        </w:rPr>
      </w:pPr>
      <w:r>
        <w:rPr>
          <w:sz w:val="22"/>
        </w:rPr>
        <w:t>if subparagraph (b)(ii) applies in relation to the dwelling and the dwelling is the home of an eligible participant who intends to provide SDA to themselves as an SDA provider—only the following persons reside at the dwelling:</w:t>
      </w:r>
    </w:p>
    <w:p>
      <w:pPr>
        <w:pStyle w:val="ListParagraph"/>
        <w:numPr>
          <w:ilvl w:val="1"/>
          <w:numId w:val="10"/>
        </w:numPr>
        <w:tabs>
          <w:tab w:pos="2237" w:val="left" w:leader="none"/>
        </w:tabs>
        <w:spacing w:line="240" w:lineRule="auto" w:before="40" w:after="0"/>
        <w:ind w:left="2236" w:right="0" w:hanging="323"/>
        <w:jc w:val="left"/>
        <w:rPr>
          <w:sz w:val="22"/>
        </w:rPr>
      </w:pPr>
      <w:r>
        <w:rPr>
          <w:sz w:val="22"/>
        </w:rPr>
        <w:t>the eligible</w:t>
      </w:r>
      <w:r>
        <w:rPr>
          <w:spacing w:val="-1"/>
          <w:sz w:val="22"/>
        </w:rPr>
        <w:t> </w:t>
      </w:r>
      <w:r>
        <w:rPr>
          <w:sz w:val="22"/>
        </w:rPr>
        <w:t>participant;</w:t>
      </w:r>
    </w:p>
    <w:p>
      <w:pPr>
        <w:pStyle w:val="ListParagraph"/>
        <w:numPr>
          <w:ilvl w:val="1"/>
          <w:numId w:val="10"/>
        </w:numPr>
        <w:tabs>
          <w:tab w:pos="2237" w:val="left" w:leader="none"/>
        </w:tabs>
        <w:spacing w:line="240" w:lineRule="auto" w:before="40" w:after="0"/>
        <w:ind w:left="2236" w:right="0" w:hanging="384"/>
        <w:jc w:val="left"/>
        <w:rPr>
          <w:sz w:val="22"/>
        </w:rPr>
      </w:pPr>
      <w:r>
        <w:rPr>
          <w:sz w:val="22"/>
        </w:rPr>
        <w:t>the eligible participant’s spouse or de facto</w:t>
      </w:r>
      <w:r>
        <w:rPr>
          <w:spacing w:val="-4"/>
          <w:sz w:val="22"/>
        </w:rPr>
        <w:t> </w:t>
      </w:r>
      <w:r>
        <w:rPr>
          <w:sz w:val="22"/>
        </w:rPr>
        <w:t>partner;</w:t>
      </w:r>
    </w:p>
    <w:p>
      <w:pPr>
        <w:pStyle w:val="ListParagraph"/>
        <w:numPr>
          <w:ilvl w:val="1"/>
          <w:numId w:val="10"/>
        </w:numPr>
        <w:tabs>
          <w:tab w:pos="2237" w:val="left" w:leader="none"/>
        </w:tabs>
        <w:spacing w:line="240" w:lineRule="auto" w:before="40" w:after="0"/>
        <w:ind w:left="2236" w:right="390" w:hanging="443"/>
        <w:jc w:val="left"/>
        <w:rPr>
          <w:sz w:val="22"/>
        </w:rPr>
      </w:pPr>
      <w:r>
        <w:rPr>
          <w:sz w:val="22"/>
        </w:rPr>
        <w:t>children of the eligible participant or the eligible participant’s spouse or de facto partner;</w:t>
      </w:r>
      <w:r>
        <w:rPr>
          <w:spacing w:val="-2"/>
          <w:sz w:val="22"/>
        </w:rPr>
        <w:t> </w:t>
      </w:r>
      <w:r>
        <w:rPr>
          <w:sz w:val="22"/>
        </w:rPr>
        <w:t>and</w:t>
      </w:r>
    </w:p>
    <w:p>
      <w:pPr>
        <w:pStyle w:val="ListParagraph"/>
        <w:numPr>
          <w:ilvl w:val="0"/>
          <w:numId w:val="10"/>
        </w:numPr>
        <w:tabs>
          <w:tab w:pos="1782" w:val="left" w:leader="none"/>
        </w:tabs>
        <w:spacing w:line="240" w:lineRule="auto" w:before="41" w:after="0"/>
        <w:ind w:left="1782" w:right="429" w:hanging="370"/>
        <w:jc w:val="left"/>
        <w:rPr>
          <w:sz w:val="22"/>
        </w:rPr>
      </w:pPr>
      <w:r>
        <w:rPr>
          <w:sz w:val="22"/>
        </w:rPr>
        <w:t>the shared areas of the dwelling satisfy the minimum design requirements specified for an SDA design category other than basic;</w:t>
      </w:r>
      <w:r>
        <w:rPr>
          <w:spacing w:val="-13"/>
          <w:sz w:val="22"/>
        </w:rPr>
        <w:t> </w:t>
      </w:r>
      <w:r>
        <w:rPr>
          <w:sz w:val="22"/>
        </w:rPr>
        <w:t>and</w:t>
      </w:r>
    </w:p>
    <w:p>
      <w:pPr>
        <w:pStyle w:val="ListParagraph"/>
        <w:numPr>
          <w:ilvl w:val="0"/>
          <w:numId w:val="10"/>
        </w:numPr>
        <w:tabs>
          <w:tab w:pos="1782" w:val="left" w:leader="none"/>
        </w:tabs>
        <w:spacing w:line="240" w:lineRule="auto" w:before="39" w:after="0"/>
        <w:ind w:left="1782" w:right="363" w:hanging="358"/>
        <w:jc w:val="left"/>
        <w:rPr>
          <w:sz w:val="22"/>
        </w:rPr>
      </w:pPr>
      <w:r>
        <w:rPr>
          <w:sz w:val="22"/>
        </w:rPr>
        <w:t>at least one bedroom and one bathroom of the dwelling satisfy the minimum design requirements specified for an SDA design category other than basic.</w:t>
      </w:r>
    </w:p>
    <w:p>
      <w:pPr>
        <w:spacing w:after="0" w:line="240" w:lineRule="auto"/>
        <w:jc w:val="left"/>
        <w:rPr>
          <w:sz w:val="22"/>
        </w:rPr>
        <w:sectPr>
          <w:headerReference w:type="default" r:id="rId16"/>
          <w:headerReference w:type="even" r:id="rId17"/>
          <w:footerReference w:type="default" r:id="rId18"/>
          <w:footerReference w:type="even" r:id="rId19"/>
          <w:pgSz w:w="11910" w:h="16840"/>
          <w:pgMar w:header="1013" w:footer="1318" w:top="2080" w:bottom="1500" w:left="1660" w:right="1540"/>
          <w:pgNumType w:start="5"/>
        </w:sectPr>
      </w:pPr>
    </w:p>
    <w:p>
      <w:pPr>
        <w:pStyle w:val="BodyText"/>
        <w:spacing w:before="2"/>
        <w:ind w:left="0"/>
        <w:rPr>
          <w:sz w:val="29"/>
        </w:rPr>
      </w:pPr>
    </w:p>
    <w:p>
      <w:pPr>
        <w:pStyle w:val="Heading2"/>
        <w:ind w:left="1270" w:right="262" w:hanging="1133"/>
      </w:pPr>
      <w:bookmarkStart w:name="Part 2—Eligibility to receive support fo" w:id="25"/>
      <w:bookmarkEnd w:id="25"/>
      <w:r>
        <w:rPr>
          <w:b w:val="0"/>
        </w:rPr>
      </w:r>
      <w:r>
        <w:rPr/>
        <w:t>Part 2—Eligibility to receive support for specialist disability accommodation</w:t>
      </w:r>
    </w:p>
    <w:p>
      <w:pPr>
        <w:pStyle w:val="Heading3"/>
        <w:spacing w:before="243"/>
        <w:ind w:left="138" w:firstLine="0"/>
      </w:pPr>
      <w:bookmarkStart w:name="_TOC_250053" w:id="26"/>
      <w:bookmarkStart w:name="Division 1—Introduction" w:id="27"/>
      <w:r>
        <w:rPr>
          <w:b w:val="0"/>
        </w:rPr>
      </w:r>
      <w:bookmarkEnd w:id="26"/>
      <w:r>
        <w:rPr/>
        <w:t>Division 1—Introduction</w:t>
      </w:r>
    </w:p>
    <w:p>
      <w:pPr>
        <w:pStyle w:val="BodyText"/>
        <w:spacing w:before="3"/>
        <w:ind w:left="0"/>
        <w:rPr>
          <w:b/>
          <w:sz w:val="24"/>
        </w:rPr>
      </w:pPr>
    </w:p>
    <w:p>
      <w:pPr>
        <w:pStyle w:val="Heading5"/>
        <w:numPr>
          <w:ilvl w:val="0"/>
          <w:numId w:val="2"/>
        </w:numPr>
        <w:tabs>
          <w:tab w:pos="378" w:val="left" w:leader="none"/>
        </w:tabs>
        <w:spacing w:line="240" w:lineRule="auto" w:before="0" w:after="0"/>
        <w:ind w:left="378" w:right="0" w:hanging="240"/>
        <w:jc w:val="left"/>
      </w:pPr>
      <w:bookmarkStart w:name="_TOC_250052" w:id="28"/>
      <w:bookmarkStart w:name="9  Simplified outline of this Part" w:id="29"/>
      <w:r>
        <w:rPr>
          <w:b w:val="0"/>
        </w:rPr>
      </w:r>
      <w:bookmarkEnd w:id="29"/>
      <w:bookmarkStart w:name="9  Simplified outline of this Part" w:id="30"/>
      <w:r>
        <w:rPr/>
        <w:t>Si</w:t>
      </w:r>
      <w:r>
        <w:rPr/>
        <w:t>mplified outline of this</w:t>
      </w:r>
      <w:r>
        <w:rPr>
          <w:spacing w:val="-3"/>
        </w:rPr>
        <w:t> </w:t>
      </w:r>
      <w:bookmarkEnd w:id="28"/>
      <w:r>
        <w:rPr/>
        <w:t>Part</w:t>
      </w:r>
    </w:p>
    <w:p>
      <w:pPr>
        <w:pStyle w:val="BodyText"/>
        <w:spacing w:before="8"/>
        <w:ind w:left="0"/>
        <w:rPr>
          <w:b/>
          <w:sz w:val="17"/>
        </w:rPr>
      </w:pPr>
      <w:r>
        <w:rPr/>
        <w:pict>
          <v:shape style="position:absolute;margin-left:139.940002pt;margin-top:12.543252pt;width:372.45pt;height:173.95pt;mso-position-horizontal-relative:page;mso-position-vertical-relative:paragraph;z-index:-15725568;mso-wrap-distance-left:0;mso-wrap-distance-right:0" type="#_x0000_t202" filled="false" stroked="true" strokeweight=".72003pt" strokecolor="#000000">
            <v:textbox inset="0,0,0,0">
              <w:txbxContent>
                <w:p>
                  <w:pPr>
                    <w:pStyle w:val="BodyText"/>
                    <w:spacing w:before="95"/>
                    <w:ind w:left="124" w:right="191"/>
                  </w:pPr>
                  <w:r>
                    <w:rPr/>
                    <w:t>This Part applies to determine whether a participant is eligible to receive support for specialist disability accommodation under the National Disability Insurance Scheme.</w:t>
                  </w:r>
                </w:p>
                <w:p>
                  <w:pPr>
                    <w:pStyle w:val="BodyText"/>
                    <w:spacing w:before="9"/>
                    <w:ind w:left="0"/>
                    <w:rPr>
                      <w:sz w:val="20"/>
                    </w:rPr>
                  </w:pPr>
                </w:p>
                <w:p>
                  <w:pPr>
                    <w:pStyle w:val="BodyText"/>
                    <w:spacing w:before="0"/>
                    <w:ind w:left="124" w:right="350"/>
                  </w:pPr>
                  <w:r>
                    <w:rPr/>
                    <w:t>If a participant is assessed as eligible to receive support for specialist disability accommodation, the CEO must determine the SDA building type, SDA design category and location of the specialist disability accommodation that is reasonable and necessary to support the participant.</w:t>
                  </w:r>
                </w:p>
                <w:p>
                  <w:pPr>
                    <w:pStyle w:val="BodyText"/>
                    <w:spacing w:before="9"/>
                    <w:ind w:left="0"/>
                    <w:rPr>
                      <w:sz w:val="20"/>
                    </w:rPr>
                  </w:pPr>
                </w:p>
                <w:p>
                  <w:pPr>
                    <w:pStyle w:val="BodyText"/>
                    <w:spacing w:line="242" w:lineRule="auto" w:before="0"/>
                    <w:ind w:left="124" w:right="160"/>
                  </w:pPr>
                  <w:r>
                    <w:rPr/>
                    <w:t>The SDA building type, SDA design category and location are used to determine the maximum amount that a participant can be funded under the National Disability Insurance Scheme. The amount is determined under the SDA Price Guide.</w:t>
                  </w:r>
                </w:p>
              </w:txbxContent>
            </v:textbox>
            <v:stroke dashstyle="solid"/>
            <w10:wrap type="topAndBottom"/>
          </v:shape>
        </w:pict>
      </w:r>
    </w:p>
    <w:p>
      <w:pPr>
        <w:pStyle w:val="BodyText"/>
        <w:spacing w:before="8"/>
        <w:ind w:left="0"/>
        <w:rPr>
          <w:b/>
          <w:sz w:val="13"/>
        </w:rPr>
      </w:pPr>
    </w:p>
    <w:p>
      <w:pPr>
        <w:pStyle w:val="Heading5"/>
        <w:numPr>
          <w:ilvl w:val="0"/>
          <w:numId w:val="2"/>
        </w:numPr>
        <w:tabs>
          <w:tab w:pos="498" w:val="left" w:leader="none"/>
        </w:tabs>
        <w:spacing w:line="240" w:lineRule="auto" w:before="90" w:after="0"/>
        <w:ind w:left="498" w:right="0" w:hanging="360"/>
        <w:jc w:val="left"/>
      </w:pPr>
      <w:bookmarkStart w:name="_TOC_250051" w:id="31"/>
      <w:bookmarkStart w:name="10  Purpose of this Part" w:id="32"/>
      <w:r>
        <w:rPr>
          <w:b w:val="0"/>
        </w:rPr>
      </w:r>
      <w:bookmarkEnd w:id="32"/>
      <w:bookmarkStart w:name="10  Purpose of this Part" w:id="33"/>
      <w:r>
        <w:rPr/>
        <w:t>P</w:t>
      </w:r>
      <w:r>
        <w:rPr/>
        <w:t>urpose of this</w:t>
      </w:r>
      <w:r>
        <w:rPr>
          <w:spacing w:val="-5"/>
        </w:rPr>
        <w:t> </w:t>
      </w:r>
      <w:bookmarkEnd w:id="31"/>
      <w:r>
        <w:rPr/>
        <w:t>Part</w:t>
      </w:r>
    </w:p>
    <w:p>
      <w:pPr>
        <w:pStyle w:val="BodyText"/>
        <w:spacing w:before="177"/>
        <w:ind w:left="1270" w:right="1029"/>
      </w:pPr>
      <w:r>
        <w:rPr/>
        <w:t>This Part is made for the purposes of subsections 33(7), 34(2), 35(1) and 209(2A) of the</w:t>
      </w:r>
      <w:r>
        <w:rPr>
          <w:spacing w:val="-3"/>
        </w:rPr>
        <w:t> </w:t>
      </w:r>
      <w:r>
        <w:rPr/>
        <w:t>Act.</w:t>
      </w:r>
    </w:p>
    <w:p>
      <w:pPr>
        <w:spacing w:after="0"/>
        <w:sectPr>
          <w:pgSz w:w="11910" w:h="16840"/>
          <w:pgMar w:header="1013" w:footer="1318" w:top="2080" w:bottom="1500" w:left="1660" w:right="1540"/>
        </w:sectPr>
      </w:pPr>
    </w:p>
    <w:p>
      <w:pPr>
        <w:pStyle w:val="BodyText"/>
        <w:spacing w:before="5"/>
        <w:ind w:left="0"/>
        <w:rPr>
          <w:sz w:val="25"/>
        </w:rPr>
      </w:pPr>
    </w:p>
    <w:p>
      <w:pPr>
        <w:pStyle w:val="Heading3"/>
        <w:spacing w:line="242" w:lineRule="auto"/>
        <w:ind w:right="262"/>
      </w:pPr>
      <w:bookmarkStart w:name="Division 2—Eligibility to receive suppor" w:id="34"/>
      <w:bookmarkEnd w:id="34"/>
      <w:r>
        <w:rPr>
          <w:b w:val="0"/>
        </w:rPr>
      </w:r>
      <w:r>
        <w:rPr/>
        <w:t>Division 2—Eligibility to receive support for specialist disability accommodation</w:t>
      </w:r>
    </w:p>
    <w:p>
      <w:pPr>
        <w:pStyle w:val="BodyText"/>
        <w:spacing w:before="10"/>
        <w:ind w:left="0"/>
        <w:rPr>
          <w:b/>
          <w:sz w:val="23"/>
        </w:rPr>
      </w:pPr>
    </w:p>
    <w:p>
      <w:pPr>
        <w:pStyle w:val="Heading5"/>
        <w:numPr>
          <w:ilvl w:val="0"/>
          <w:numId w:val="2"/>
        </w:numPr>
        <w:tabs>
          <w:tab w:pos="498" w:val="left" w:leader="none"/>
        </w:tabs>
        <w:spacing w:line="240" w:lineRule="auto" w:before="0" w:after="0"/>
        <w:ind w:left="498" w:right="0" w:hanging="360"/>
        <w:jc w:val="left"/>
      </w:pPr>
      <w:bookmarkStart w:name="_TOC_250050" w:id="35"/>
      <w:bookmarkStart w:name="11  Eligibility to receive support for s" w:id="36"/>
      <w:r>
        <w:rPr>
          <w:b w:val="0"/>
        </w:rPr>
      </w:r>
      <w:bookmarkEnd w:id="36"/>
      <w:bookmarkStart w:name="11  Eligibility to receive support for s" w:id="37"/>
      <w:r>
        <w:rPr/>
        <w:t>Eligi</w:t>
      </w:r>
      <w:r>
        <w:rPr/>
        <w:t>bility to receive support for specialist disability</w:t>
      </w:r>
      <w:r>
        <w:rPr>
          <w:spacing w:val="-5"/>
        </w:rPr>
        <w:t> </w:t>
      </w:r>
      <w:bookmarkEnd w:id="35"/>
      <w:r>
        <w:rPr/>
        <w:t>accommodation</w:t>
      </w:r>
    </w:p>
    <w:p>
      <w:pPr>
        <w:pStyle w:val="BodyText"/>
        <w:spacing w:before="175"/>
        <w:ind w:left="1270" w:right="528"/>
      </w:pPr>
      <w:r>
        <w:rPr/>
        <w:t>A participant is eligible to receive support for specialist disability accommodation under the National Disability Insurance Scheme if the CEO is satisfied that:</w:t>
      </w:r>
    </w:p>
    <w:p>
      <w:pPr>
        <w:pStyle w:val="ListParagraph"/>
        <w:numPr>
          <w:ilvl w:val="0"/>
          <w:numId w:val="11"/>
        </w:numPr>
        <w:tabs>
          <w:tab w:pos="1782" w:val="left" w:leader="none"/>
        </w:tabs>
        <w:spacing w:line="240" w:lineRule="auto" w:before="43" w:after="0"/>
        <w:ind w:left="1782" w:right="0" w:hanging="358"/>
        <w:jc w:val="left"/>
        <w:rPr>
          <w:sz w:val="22"/>
        </w:rPr>
      </w:pPr>
      <w:r>
        <w:rPr>
          <w:sz w:val="22"/>
        </w:rPr>
        <w:t>the</w:t>
      </w:r>
      <w:r>
        <w:rPr>
          <w:spacing w:val="-1"/>
          <w:sz w:val="22"/>
        </w:rPr>
        <w:t> </w:t>
      </w:r>
      <w:r>
        <w:rPr>
          <w:sz w:val="22"/>
        </w:rPr>
        <w:t>participant:</w:t>
      </w:r>
    </w:p>
    <w:p>
      <w:pPr>
        <w:pStyle w:val="ListParagraph"/>
        <w:numPr>
          <w:ilvl w:val="1"/>
          <w:numId w:val="11"/>
        </w:numPr>
        <w:tabs>
          <w:tab w:pos="2237" w:val="left" w:leader="none"/>
        </w:tabs>
        <w:spacing w:line="240" w:lineRule="auto" w:before="40" w:after="0"/>
        <w:ind w:left="2236" w:right="0" w:hanging="323"/>
        <w:jc w:val="left"/>
        <w:rPr>
          <w:sz w:val="22"/>
        </w:rPr>
      </w:pPr>
      <w:r>
        <w:rPr>
          <w:sz w:val="22"/>
        </w:rPr>
        <w:t>has an extreme functional impairment (see section 12);</w:t>
      </w:r>
      <w:r>
        <w:rPr>
          <w:spacing w:val="-4"/>
          <w:sz w:val="22"/>
        </w:rPr>
        <w:t> </w:t>
      </w:r>
      <w:r>
        <w:rPr>
          <w:sz w:val="22"/>
        </w:rPr>
        <w:t>or</w:t>
      </w:r>
    </w:p>
    <w:p>
      <w:pPr>
        <w:pStyle w:val="ListParagraph"/>
        <w:numPr>
          <w:ilvl w:val="1"/>
          <w:numId w:val="11"/>
        </w:numPr>
        <w:tabs>
          <w:tab w:pos="2237" w:val="left" w:leader="none"/>
        </w:tabs>
        <w:spacing w:line="240" w:lineRule="auto" w:before="40" w:after="0"/>
        <w:ind w:left="2236" w:right="0" w:hanging="384"/>
        <w:jc w:val="left"/>
        <w:rPr>
          <w:sz w:val="22"/>
        </w:rPr>
      </w:pPr>
      <w:r>
        <w:rPr>
          <w:sz w:val="22"/>
        </w:rPr>
        <w:t>has very high support needs (see section 13);</w:t>
      </w:r>
      <w:r>
        <w:rPr>
          <w:spacing w:val="-8"/>
          <w:sz w:val="22"/>
        </w:rPr>
        <w:t> </w:t>
      </w:r>
      <w:r>
        <w:rPr>
          <w:sz w:val="22"/>
        </w:rPr>
        <w:t>and</w:t>
      </w:r>
    </w:p>
    <w:p>
      <w:pPr>
        <w:pStyle w:val="ListParagraph"/>
        <w:numPr>
          <w:ilvl w:val="0"/>
          <w:numId w:val="11"/>
        </w:numPr>
        <w:tabs>
          <w:tab w:pos="1782" w:val="left" w:leader="none"/>
        </w:tabs>
        <w:spacing w:line="240" w:lineRule="auto" w:before="40" w:after="0"/>
        <w:ind w:left="1782" w:right="0" w:hanging="370"/>
        <w:jc w:val="left"/>
        <w:rPr>
          <w:sz w:val="22"/>
        </w:rPr>
      </w:pPr>
      <w:r>
        <w:rPr>
          <w:sz w:val="22"/>
        </w:rPr>
        <w:t>the participant meets the SDA needs requirement (see section</w:t>
      </w:r>
      <w:r>
        <w:rPr>
          <w:spacing w:val="-10"/>
          <w:sz w:val="22"/>
        </w:rPr>
        <w:t> </w:t>
      </w:r>
      <w:r>
        <w:rPr>
          <w:sz w:val="22"/>
        </w:rPr>
        <w:t>14).</w:t>
      </w:r>
    </w:p>
    <w:p>
      <w:pPr>
        <w:pStyle w:val="BodyText"/>
        <w:spacing w:before="7"/>
        <w:ind w:left="0"/>
        <w:rPr>
          <w:sz w:val="24"/>
        </w:rPr>
      </w:pPr>
    </w:p>
    <w:p>
      <w:pPr>
        <w:pStyle w:val="Heading5"/>
        <w:numPr>
          <w:ilvl w:val="0"/>
          <w:numId w:val="2"/>
        </w:numPr>
        <w:tabs>
          <w:tab w:pos="498" w:val="left" w:leader="none"/>
        </w:tabs>
        <w:spacing w:line="240" w:lineRule="auto" w:before="0" w:after="0"/>
        <w:ind w:left="498" w:right="0" w:hanging="360"/>
        <w:jc w:val="left"/>
      </w:pPr>
      <w:bookmarkStart w:name="_TOC_250049" w:id="38"/>
      <w:bookmarkStart w:name="12  When a participant has an extreme fu" w:id="39"/>
      <w:r>
        <w:rPr>
          <w:b w:val="0"/>
        </w:rPr>
      </w:r>
      <w:bookmarkEnd w:id="39"/>
      <w:bookmarkStart w:name="12  When a participant has an extreme fu" w:id="40"/>
      <w:r>
        <w:rPr/>
        <w:t>Wh</w:t>
      </w:r>
      <w:r>
        <w:rPr/>
        <w:t>en a participant has an extreme functional</w:t>
      </w:r>
      <w:r>
        <w:rPr>
          <w:spacing w:val="-8"/>
        </w:rPr>
        <w:t> </w:t>
      </w:r>
      <w:bookmarkEnd w:id="38"/>
      <w:r>
        <w:rPr/>
        <w:t>impairment</w:t>
      </w:r>
    </w:p>
    <w:p>
      <w:pPr>
        <w:pStyle w:val="ListParagraph"/>
        <w:numPr>
          <w:ilvl w:val="1"/>
          <w:numId w:val="2"/>
        </w:numPr>
        <w:tabs>
          <w:tab w:pos="1271" w:val="left" w:leader="none"/>
        </w:tabs>
        <w:spacing w:line="240" w:lineRule="auto" w:before="177" w:after="0"/>
        <w:ind w:left="1270" w:right="0" w:hanging="370"/>
        <w:jc w:val="left"/>
        <w:rPr>
          <w:sz w:val="22"/>
        </w:rPr>
      </w:pPr>
      <w:r>
        <w:rPr>
          <w:sz w:val="22"/>
        </w:rPr>
        <w:t>A participant has an </w:t>
      </w:r>
      <w:r>
        <w:rPr>
          <w:b/>
          <w:i/>
          <w:sz w:val="22"/>
        </w:rPr>
        <w:t>extreme functional impairment</w:t>
      </w:r>
      <w:r>
        <w:rPr>
          <w:b/>
          <w:i/>
          <w:spacing w:val="-5"/>
          <w:sz w:val="22"/>
        </w:rPr>
        <w:t> </w:t>
      </w:r>
      <w:r>
        <w:rPr>
          <w:sz w:val="22"/>
        </w:rPr>
        <w:t>if:</w:t>
      </w:r>
    </w:p>
    <w:p>
      <w:pPr>
        <w:pStyle w:val="ListParagraph"/>
        <w:numPr>
          <w:ilvl w:val="2"/>
          <w:numId w:val="2"/>
        </w:numPr>
        <w:tabs>
          <w:tab w:pos="1782" w:val="left" w:leader="none"/>
        </w:tabs>
        <w:spacing w:line="240" w:lineRule="auto" w:before="40" w:after="0"/>
        <w:ind w:left="1782" w:right="432" w:hanging="358"/>
        <w:jc w:val="left"/>
        <w:rPr>
          <w:sz w:val="22"/>
        </w:rPr>
      </w:pPr>
      <w:r>
        <w:rPr>
          <w:sz w:val="22"/>
        </w:rPr>
        <w:t>the impairment results in extremely reduced functional capacity to undertake, or psychosocial functioning in undertaking, one or more of the following</w:t>
      </w:r>
      <w:r>
        <w:rPr>
          <w:spacing w:val="-4"/>
          <w:sz w:val="22"/>
        </w:rPr>
        <w:t> </w:t>
      </w:r>
      <w:r>
        <w:rPr>
          <w:sz w:val="22"/>
        </w:rPr>
        <w:t>activities:</w:t>
      </w:r>
    </w:p>
    <w:p>
      <w:pPr>
        <w:pStyle w:val="ListParagraph"/>
        <w:numPr>
          <w:ilvl w:val="3"/>
          <w:numId w:val="2"/>
        </w:numPr>
        <w:tabs>
          <w:tab w:pos="2237" w:val="left" w:leader="none"/>
        </w:tabs>
        <w:spacing w:line="240" w:lineRule="auto" w:before="40" w:after="0"/>
        <w:ind w:left="2236" w:right="0" w:hanging="323"/>
        <w:jc w:val="left"/>
        <w:rPr>
          <w:sz w:val="22"/>
        </w:rPr>
      </w:pPr>
      <w:r>
        <w:rPr>
          <w:sz w:val="22"/>
        </w:rPr>
        <w:t>mobility;</w:t>
      </w:r>
    </w:p>
    <w:p>
      <w:pPr>
        <w:pStyle w:val="ListParagraph"/>
        <w:numPr>
          <w:ilvl w:val="3"/>
          <w:numId w:val="2"/>
        </w:numPr>
        <w:tabs>
          <w:tab w:pos="2237" w:val="left" w:leader="none"/>
        </w:tabs>
        <w:spacing w:line="240" w:lineRule="auto" w:before="40" w:after="0"/>
        <w:ind w:left="2236" w:right="0" w:hanging="384"/>
        <w:jc w:val="left"/>
        <w:rPr>
          <w:sz w:val="22"/>
        </w:rPr>
      </w:pPr>
      <w:r>
        <w:rPr>
          <w:sz w:val="22"/>
        </w:rPr>
        <w:t>self-care;</w:t>
      </w:r>
    </w:p>
    <w:p>
      <w:pPr>
        <w:pStyle w:val="ListParagraph"/>
        <w:numPr>
          <w:ilvl w:val="3"/>
          <w:numId w:val="2"/>
        </w:numPr>
        <w:tabs>
          <w:tab w:pos="2237" w:val="left" w:leader="none"/>
        </w:tabs>
        <w:spacing w:line="240" w:lineRule="auto" w:before="40" w:after="0"/>
        <w:ind w:left="2236" w:right="0" w:hanging="444"/>
        <w:jc w:val="left"/>
        <w:rPr>
          <w:sz w:val="22"/>
        </w:rPr>
      </w:pPr>
      <w:r>
        <w:rPr>
          <w:sz w:val="22"/>
        </w:rPr>
        <w:t>self-management; and</w:t>
      </w:r>
    </w:p>
    <w:p>
      <w:pPr>
        <w:pStyle w:val="ListParagraph"/>
        <w:numPr>
          <w:ilvl w:val="2"/>
          <w:numId w:val="2"/>
        </w:numPr>
        <w:tabs>
          <w:tab w:pos="1782" w:val="left" w:leader="none"/>
        </w:tabs>
        <w:spacing w:line="240" w:lineRule="auto" w:before="40" w:after="0"/>
        <w:ind w:left="1782" w:right="266" w:hanging="370"/>
        <w:jc w:val="left"/>
        <w:rPr>
          <w:sz w:val="22"/>
        </w:rPr>
      </w:pPr>
      <w:r>
        <w:rPr>
          <w:sz w:val="22"/>
        </w:rPr>
        <w:t>the participant has a very high need for person-to-person supports in undertaking the activity even with assistive technology, equipment or home modifications.</w:t>
      </w:r>
    </w:p>
    <w:p>
      <w:pPr>
        <w:pStyle w:val="ListParagraph"/>
        <w:numPr>
          <w:ilvl w:val="1"/>
          <w:numId w:val="2"/>
        </w:numPr>
        <w:tabs>
          <w:tab w:pos="1271" w:val="left" w:leader="none"/>
        </w:tabs>
        <w:spacing w:line="240" w:lineRule="auto" w:before="179" w:after="0"/>
        <w:ind w:left="1270" w:right="622" w:hanging="370"/>
        <w:jc w:val="left"/>
        <w:rPr>
          <w:sz w:val="22"/>
        </w:rPr>
      </w:pPr>
      <w:r>
        <w:rPr>
          <w:sz w:val="22"/>
        </w:rPr>
        <w:t>For the purposes of assessing whether a participant has an extreme functional impairment, the CEO may have regard</w:t>
      </w:r>
      <w:r>
        <w:rPr>
          <w:spacing w:val="-5"/>
          <w:sz w:val="22"/>
        </w:rPr>
        <w:t> </w:t>
      </w:r>
      <w:r>
        <w:rPr>
          <w:sz w:val="22"/>
        </w:rPr>
        <w:t>to:</w:t>
      </w:r>
    </w:p>
    <w:p>
      <w:pPr>
        <w:pStyle w:val="ListParagraph"/>
        <w:numPr>
          <w:ilvl w:val="2"/>
          <w:numId w:val="2"/>
        </w:numPr>
        <w:tabs>
          <w:tab w:pos="1782" w:val="left" w:leader="none"/>
        </w:tabs>
        <w:spacing w:line="240" w:lineRule="auto" w:before="41" w:after="0"/>
        <w:ind w:left="1782" w:right="673" w:hanging="358"/>
        <w:jc w:val="left"/>
        <w:rPr>
          <w:sz w:val="22"/>
        </w:rPr>
      </w:pPr>
      <w:r>
        <w:rPr>
          <w:sz w:val="22"/>
        </w:rPr>
        <w:t>any assessment or examination conducted in relation to the participant, including any assessment or examination requested by the CEO under paragraph 36(2)(b) or 50(2)(b) of the Act;</w:t>
      </w:r>
      <w:r>
        <w:rPr>
          <w:spacing w:val="1"/>
          <w:sz w:val="22"/>
        </w:rPr>
        <w:t> </w:t>
      </w:r>
      <w:r>
        <w:rPr>
          <w:sz w:val="22"/>
        </w:rPr>
        <w:t>and</w:t>
      </w:r>
    </w:p>
    <w:p>
      <w:pPr>
        <w:pStyle w:val="ListParagraph"/>
        <w:numPr>
          <w:ilvl w:val="2"/>
          <w:numId w:val="2"/>
        </w:numPr>
        <w:tabs>
          <w:tab w:pos="1782" w:val="left" w:leader="none"/>
        </w:tabs>
        <w:spacing w:line="240" w:lineRule="auto" w:before="41" w:after="0"/>
        <w:ind w:left="1782" w:right="0" w:hanging="370"/>
        <w:jc w:val="left"/>
        <w:rPr>
          <w:sz w:val="22"/>
        </w:rPr>
      </w:pPr>
      <w:r>
        <w:rPr>
          <w:sz w:val="22"/>
        </w:rPr>
        <w:t>the daily support requirements of the participant;</w:t>
      </w:r>
      <w:r>
        <w:rPr>
          <w:spacing w:val="-4"/>
          <w:sz w:val="22"/>
        </w:rPr>
        <w:t> </w:t>
      </w:r>
      <w:r>
        <w:rPr>
          <w:sz w:val="22"/>
        </w:rPr>
        <w:t>and</w:t>
      </w:r>
    </w:p>
    <w:p>
      <w:pPr>
        <w:pStyle w:val="ListParagraph"/>
        <w:numPr>
          <w:ilvl w:val="2"/>
          <w:numId w:val="2"/>
        </w:numPr>
        <w:tabs>
          <w:tab w:pos="1782" w:val="left" w:leader="none"/>
        </w:tabs>
        <w:spacing w:line="240" w:lineRule="auto" w:before="40" w:after="0"/>
        <w:ind w:left="1782" w:right="1146" w:hanging="358"/>
        <w:jc w:val="left"/>
        <w:rPr>
          <w:sz w:val="22"/>
        </w:rPr>
      </w:pPr>
      <w:r>
        <w:rPr>
          <w:sz w:val="22"/>
        </w:rPr>
        <w:t>any assessment tool specified by the CEO for the purposes of this paragraph;</w:t>
      </w:r>
      <w:r>
        <w:rPr>
          <w:spacing w:val="1"/>
          <w:sz w:val="22"/>
        </w:rPr>
        <w:t> </w:t>
      </w:r>
      <w:r>
        <w:rPr>
          <w:sz w:val="22"/>
        </w:rPr>
        <w:t>and</w:t>
      </w:r>
    </w:p>
    <w:p>
      <w:pPr>
        <w:pStyle w:val="ListParagraph"/>
        <w:numPr>
          <w:ilvl w:val="2"/>
          <w:numId w:val="2"/>
        </w:numPr>
        <w:tabs>
          <w:tab w:pos="1782" w:val="left" w:leader="none"/>
        </w:tabs>
        <w:spacing w:line="240" w:lineRule="auto" w:before="39" w:after="0"/>
        <w:ind w:left="1782" w:right="0" w:hanging="370"/>
        <w:jc w:val="left"/>
        <w:rPr>
          <w:sz w:val="22"/>
        </w:rPr>
      </w:pPr>
      <w:r>
        <w:rPr>
          <w:sz w:val="22"/>
        </w:rPr>
        <w:t>any other matters that the CEO considers</w:t>
      </w:r>
      <w:r>
        <w:rPr>
          <w:spacing w:val="-7"/>
          <w:sz w:val="22"/>
        </w:rPr>
        <w:t> </w:t>
      </w:r>
      <w:r>
        <w:rPr>
          <w:sz w:val="22"/>
        </w:rPr>
        <w:t>appropriate.</w:t>
      </w:r>
    </w:p>
    <w:p>
      <w:pPr>
        <w:pStyle w:val="BodyText"/>
        <w:spacing w:before="7"/>
        <w:ind w:left="0"/>
        <w:rPr>
          <w:sz w:val="24"/>
        </w:rPr>
      </w:pPr>
    </w:p>
    <w:p>
      <w:pPr>
        <w:pStyle w:val="Heading5"/>
        <w:numPr>
          <w:ilvl w:val="0"/>
          <w:numId w:val="2"/>
        </w:numPr>
        <w:tabs>
          <w:tab w:pos="498" w:val="left" w:leader="none"/>
        </w:tabs>
        <w:spacing w:line="240" w:lineRule="auto" w:before="0" w:after="0"/>
        <w:ind w:left="498" w:right="0" w:hanging="360"/>
        <w:jc w:val="left"/>
      </w:pPr>
      <w:bookmarkStart w:name="_TOC_250048" w:id="41"/>
      <w:bookmarkStart w:name="13  When a participant has very high sup" w:id="42"/>
      <w:r>
        <w:rPr>
          <w:b w:val="0"/>
        </w:rPr>
      </w:r>
      <w:bookmarkEnd w:id="42"/>
      <w:bookmarkStart w:name="13  When a participant has very high sup" w:id="43"/>
      <w:r>
        <w:rPr/>
        <w:t>Wh</w:t>
      </w:r>
      <w:r>
        <w:rPr/>
        <w:t>en a participant has very high support</w:t>
      </w:r>
      <w:r>
        <w:rPr>
          <w:spacing w:val="-5"/>
        </w:rPr>
        <w:t> </w:t>
      </w:r>
      <w:bookmarkEnd w:id="41"/>
      <w:r>
        <w:rPr/>
        <w:t>needs</w:t>
      </w:r>
    </w:p>
    <w:p>
      <w:pPr>
        <w:pStyle w:val="ListParagraph"/>
        <w:numPr>
          <w:ilvl w:val="1"/>
          <w:numId w:val="2"/>
        </w:numPr>
        <w:tabs>
          <w:tab w:pos="1271" w:val="left" w:leader="none"/>
        </w:tabs>
        <w:spacing w:line="240" w:lineRule="auto" w:before="177" w:after="0"/>
        <w:ind w:left="1270" w:right="0" w:hanging="370"/>
        <w:jc w:val="left"/>
        <w:rPr>
          <w:sz w:val="22"/>
        </w:rPr>
      </w:pPr>
      <w:r>
        <w:rPr>
          <w:sz w:val="22"/>
        </w:rPr>
        <w:t>A participant has </w:t>
      </w:r>
      <w:r>
        <w:rPr>
          <w:b/>
          <w:i/>
          <w:sz w:val="22"/>
        </w:rPr>
        <w:t>very high support needs</w:t>
      </w:r>
      <w:r>
        <w:rPr>
          <w:b/>
          <w:i/>
          <w:spacing w:val="-4"/>
          <w:sz w:val="22"/>
        </w:rPr>
        <w:t> </w:t>
      </w:r>
      <w:r>
        <w:rPr>
          <w:sz w:val="22"/>
        </w:rPr>
        <w:t>if:</w:t>
      </w:r>
    </w:p>
    <w:p>
      <w:pPr>
        <w:pStyle w:val="ListParagraph"/>
        <w:numPr>
          <w:ilvl w:val="2"/>
          <w:numId w:val="2"/>
        </w:numPr>
        <w:tabs>
          <w:tab w:pos="1782" w:val="left" w:leader="none"/>
        </w:tabs>
        <w:spacing w:line="240" w:lineRule="auto" w:before="40" w:after="0"/>
        <w:ind w:left="1782" w:right="503" w:hanging="358"/>
        <w:jc w:val="left"/>
        <w:rPr>
          <w:sz w:val="22"/>
        </w:rPr>
      </w:pPr>
      <w:r>
        <w:rPr>
          <w:sz w:val="22"/>
        </w:rPr>
        <w:t>the participant has lived in specialist disability accommodation for extended periods and living in that accommodation has impacted on the capacity of the participant to transition to alternative living arrangements and support; or</w:t>
      </w:r>
    </w:p>
    <w:p>
      <w:pPr>
        <w:pStyle w:val="ListParagraph"/>
        <w:numPr>
          <w:ilvl w:val="2"/>
          <w:numId w:val="2"/>
        </w:numPr>
        <w:tabs>
          <w:tab w:pos="1782" w:val="left" w:leader="none"/>
        </w:tabs>
        <w:spacing w:line="240" w:lineRule="auto" w:before="42" w:after="0"/>
        <w:ind w:left="1782" w:right="522" w:hanging="370"/>
        <w:jc w:val="left"/>
        <w:rPr>
          <w:sz w:val="22"/>
        </w:rPr>
      </w:pPr>
      <w:r>
        <w:rPr>
          <w:sz w:val="22"/>
        </w:rPr>
        <w:t>the participant has a very high need for person-to-person supports, either immediately available or constant, for a significant part of the day and either:</w:t>
      </w:r>
    </w:p>
    <w:p>
      <w:pPr>
        <w:spacing w:after="0" w:line="240" w:lineRule="auto"/>
        <w:jc w:val="left"/>
        <w:rPr>
          <w:sz w:val="22"/>
        </w:rPr>
        <w:sectPr>
          <w:headerReference w:type="default" r:id="rId20"/>
          <w:headerReference w:type="even" r:id="rId21"/>
          <w:footerReference w:type="default" r:id="rId22"/>
          <w:footerReference w:type="even" r:id="rId23"/>
          <w:pgSz w:w="11910" w:h="16840"/>
          <w:pgMar w:header="1013" w:footer="1318" w:top="2080" w:bottom="1500" w:left="1660" w:right="1540"/>
          <w:pgNumType w:start="7"/>
        </w:sectPr>
      </w:pPr>
    </w:p>
    <w:p>
      <w:pPr>
        <w:pStyle w:val="ListParagraph"/>
        <w:numPr>
          <w:ilvl w:val="3"/>
          <w:numId w:val="2"/>
        </w:numPr>
        <w:tabs>
          <w:tab w:pos="2237" w:val="left" w:leader="none"/>
        </w:tabs>
        <w:spacing w:line="240" w:lineRule="auto" w:before="140" w:after="0"/>
        <w:ind w:left="2236" w:right="337" w:hanging="322"/>
        <w:jc w:val="left"/>
        <w:rPr>
          <w:sz w:val="22"/>
        </w:rPr>
      </w:pPr>
      <w:r>
        <w:rPr>
          <w:sz w:val="22"/>
        </w:rPr>
        <w:t>there are limitations in the availability, capacity or capability of the participant’s informal support network or risks to its sustainability;</w:t>
      </w:r>
      <w:r>
        <w:rPr>
          <w:spacing w:val="-25"/>
          <w:sz w:val="22"/>
        </w:rPr>
        <w:t> </w:t>
      </w:r>
      <w:r>
        <w:rPr>
          <w:sz w:val="22"/>
        </w:rPr>
        <w:t>or</w:t>
      </w:r>
    </w:p>
    <w:p>
      <w:pPr>
        <w:pStyle w:val="ListParagraph"/>
        <w:numPr>
          <w:ilvl w:val="3"/>
          <w:numId w:val="2"/>
        </w:numPr>
        <w:tabs>
          <w:tab w:pos="2237" w:val="left" w:leader="none"/>
        </w:tabs>
        <w:spacing w:line="240" w:lineRule="auto" w:before="39" w:after="0"/>
        <w:ind w:left="2236" w:right="261" w:hanging="383"/>
        <w:jc w:val="left"/>
        <w:rPr>
          <w:sz w:val="22"/>
        </w:rPr>
      </w:pPr>
      <w:r>
        <w:rPr>
          <w:sz w:val="22"/>
        </w:rPr>
        <w:t>the participant is at risk or poses a risk to others, and that risk could be mitigated by the provision of specialist disability accommodation, having regard to the participant’s response to risk and the interaction of the participant with the</w:t>
      </w:r>
      <w:r>
        <w:rPr>
          <w:spacing w:val="-4"/>
          <w:sz w:val="22"/>
        </w:rPr>
        <w:t> </w:t>
      </w:r>
      <w:r>
        <w:rPr>
          <w:sz w:val="22"/>
        </w:rPr>
        <w:t>environment.</w:t>
      </w:r>
    </w:p>
    <w:p>
      <w:pPr>
        <w:pStyle w:val="ListParagraph"/>
        <w:numPr>
          <w:ilvl w:val="1"/>
          <w:numId w:val="2"/>
        </w:numPr>
        <w:tabs>
          <w:tab w:pos="1271" w:val="left" w:leader="none"/>
        </w:tabs>
        <w:spacing w:line="240" w:lineRule="auto" w:before="181" w:after="0"/>
        <w:ind w:left="1270" w:right="373" w:hanging="370"/>
        <w:jc w:val="left"/>
        <w:rPr>
          <w:sz w:val="22"/>
        </w:rPr>
      </w:pPr>
      <w:r>
        <w:rPr>
          <w:sz w:val="22"/>
        </w:rPr>
        <w:t>For the purposes of assessing whether a participant has very high support needs, the CEO may have regard</w:t>
      </w:r>
      <w:r>
        <w:rPr>
          <w:spacing w:val="-4"/>
          <w:sz w:val="22"/>
        </w:rPr>
        <w:t> </w:t>
      </w:r>
      <w:r>
        <w:rPr>
          <w:sz w:val="22"/>
        </w:rPr>
        <w:t>to:</w:t>
      </w:r>
    </w:p>
    <w:p>
      <w:pPr>
        <w:pStyle w:val="ListParagraph"/>
        <w:numPr>
          <w:ilvl w:val="2"/>
          <w:numId w:val="2"/>
        </w:numPr>
        <w:tabs>
          <w:tab w:pos="1782" w:val="left" w:leader="none"/>
        </w:tabs>
        <w:spacing w:line="240" w:lineRule="auto" w:before="39" w:after="0"/>
        <w:ind w:left="1782" w:right="677" w:hanging="358"/>
        <w:jc w:val="left"/>
        <w:rPr>
          <w:sz w:val="22"/>
        </w:rPr>
      </w:pPr>
      <w:r>
        <w:rPr>
          <w:sz w:val="22"/>
        </w:rPr>
        <w:t>any assessment or examination conducted in relation to the participant, including any assessment or examination requested by the CEO under paragraph 36(2)(b) or 50(2)(b) of the Act;</w:t>
      </w:r>
      <w:r>
        <w:rPr>
          <w:spacing w:val="-3"/>
          <w:sz w:val="22"/>
        </w:rPr>
        <w:t> </w:t>
      </w:r>
      <w:r>
        <w:rPr>
          <w:sz w:val="22"/>
        </w:rPr>
        <w:t>and</w:t>
      </w:r>
    </w:p>
    <w:p>
      <w:pPr>
        <w:pStyle w:val="ListParagraph"/>
        <w:numPr>
          <w:ilvl w:val="2"/>
          <w:numId w:val="2"/>
        </w:numPr>
        <w:tabs>
          <w:tab w:pos="1782" w:val="left" w:leader="none"/>
        </w:tabs>
        <w:spacing w:line="240" w:lineRule="auto" w:before="40" w:after="0"/>
        <w:ind w:left="1782" w:right="0" w:hanging="370"/>
        <w:jc w:val="left"/>
        <w:rPr>
          <w:sz w:val="22"/>
        </w:rPr>
      </w:pPr>
      <w:r>
        <w:rPr>
          <w:sz w:val="22"/>
        </w:rPr>
        <w:t>the daily support requirements of the participant;</w:t>
      </w:r>
      <w:r>
        <w:rPr>
          <w:spacing w:val="-4"/>
          <w:sz w:val="22"/>
        </w:rPr>
        <w:t> </w:t>
      </w:r>
      <w:r>
        <w:rPr>
          <w:sz w:val="22"/>
        </w:rPr>
        <w:t>and</w:t>
      </w:r>
    </w:p>
    <w:p>
      <w:pPr>
        <w:pStyle w:val="ListParagraph"/>
        <w:numPr>
          <w:ilvl w:val="2"/>
          <w:numId w:val="2"/>
        </w:numPr>
        <w:tabs>
          <w:tab w:pos="1782" w:val="left" w:leader="none"/>
        </w:tabs>
        <w:spacing w:line="240" w:lineRule="auto" w:before="40" w:after="0"/>
        <w:ind w:left="1782" w:right="1146" w:hanging="360"/>
        <w:jc w:val="left"/>
        <w:rPr>
          <w:sz w:val="22"/>
        </w:rPr>
      </w:pPr>
      <w:r>
        <w:rPr>
          <w:sz w:val="22"/>
        </w:rPr>
        <w:t>any assessment tool specified by the CEO for the purposes of this paragraph;</w:t>
      </w:r>
      <w:r>
        <w:rPr>
          <w:spacing w:val="1"/>
          <w:sz w:val="22"/>
        </w:rPr>
        <w:t> </w:t>
      </w:r>
      <w:r>
        <w:rPr>
          <w:sz w:val="22"/>
        </w:rPr>
        <w:t>and</w:t>
      </w:r>
    </w:p>
    <w:p>
      <w:pPr>
        <w:pStyle w:val="ListParagraph"/>
        <w:numPr>
          <w:ilvl w:val="2"/>
          <w:numId w:val="2"/>
        </w:numPr>
        <w:tabs>
          <w:tab w:pos="1782" w:val="left" w:leader="none"/>
        </w:tabs>
        <w:spacing w:line="240" w:lineRule="auto" w:before="41" w:after="0"/>
        <w:ind w:left="1782" w:right="0" w:hanging="370"/>
        <w:jc w:val="left"/>
        <w:rPr>
          <w:sz w:val="22"/>
        </w:rPr>
      </w:pPr>
      <w:r>
        <w:rPr>
          <w:sz w:val="22"/>
        </w:rPr>
        <w:t>any other matters that the CEO considers</w:t>
      </w:r>
      <w:r>
        <w:rPr>
          <w:spacing w:val="-7"/>
          <w:sz w:val="22"/>
        </w:rPr>
        <w:t> </w:t>
      </w:r>
      <w:r>
        <w:rPr>
          <w:sz w:val="22"/>
        </w:rPr>
        <w:t>appropriate.</w:t>
      </w:r>
    </w:p>
    <w:p>
      <w:pPr>
        <w:pStyle w:val="BodyText"/>
        <w:spacing w:before="7"/>
        <w:ind w:left="0"/>
        <w:rPr>
          <w:sz w:val="24"/>
        </w:rPr>
      </w:pPr>
    </w:p>
    <w:p>
      <w:pPr>
        <w:pStyle w:val="Heading5"/>
        <w:numPr>
          <w:ilvl w:val="0"/>
          <w:numId w:val="2"/>
        </w:numPr>
        <w:tabs>
          <w:tab w:pos="498" w:val="left" w:leader="none"/>
        </w:tabs>
        <w:spacing w:line="240" w:lineRule="auto" w:before="0" w:after="0"/>
        <w:ind w:left="498" w:right="0" w:hanging="360"/>
        <w:jc w:val="left"/>
      </w:pPr>
      <w:bookmarkStart w:name="_TOC_250047" w:id="44"/>
      <w:bookmarkStart w:name="14  When a participant meets the SDA nee" w:id="45"/>
      <w:r>
        <w:rPr>
          <w:b w:val="0"/>
        </w:rPr>
      </w:r>
      <w:bookmarkEnd w:id="45"/>
      <w:bookmarkStart w:name="14  When a participant meets the SDA nee" w:id="46"/>
      <w:r>
        <w:rPr/>
        <w:t>Wh</w:t>
      </w:r>
      <w:r>
        <w:rPr/>
        <w:t>en a participant meets the SDA needs</w:t>
      </w:r>
      <w:r>
        <w:rPr>
          <w:spacing w:val="-7"/>
        </w:rPr>
        <w:t> </w:t>
      </w:r>
      <w:bookmarkEnd w:id="44"/>
      <w:r>
        <w:rPr/>
        <w:t>requirement</w:t>
      </w:r>
    </w:p>
    <w:p>
      <w:pPr>
        <w:pStyle w:val="ListParagraph"/>
        <w:numPr>
          <w:ilvl w:val="1"/>
          <w:numId w:val="2"/>
        </w:numPr>
        <w:tabs>
          <w:tab w:pos="1271" w:val="left" w:leader="none"/>
        </w:tabs>
        <w:spacing w:line="240" w:lineRule="auto" w:before="177" w:after="0"/>
        <w:ind w:left="1270" w:right="288" w:hanging="370"/>
        <w:jc w:val="left"/>
        <w:rPr>
          <w:sz w:val="22"/>
        </w:rPr>
      </w:pPr>
      <w:r>
        <w:rPr>
          <w:sz w:val="22"/>
        </w:rPr>
        <w:t>A participant meets the </w:t>
      </w:r>
      <w:r>
        <w:rPr>
          <w:b/>
          <w:i/>
          <w:sz w:val="22"/>
        </w:rPr>
        <w:t>SDA needs requirement </w:t>
      </w:r>
      <w:r>
        <w:rPr>
          <w:sz w:val="22"/>
        </w:rPr>
        <w:t>if, when compared to other supports alone, combined specialist disability accommodation and other supports would:</w:t>
      </w:r>
    </w:p>
    <w:p>
      <w:pPr>
        <w:pStyle w:val="ListParagraph"/>
        <w:numPr>
          <w:ilvl w:val="2"/>
          <w:numId w:val="2"/>
        </w:numPr>
        <w:tabs>
          <w:tab w:pos="1782" w:val="left" w:leader="none"/>
        </w:tabs>
        <w:spacing w:line="240" w:lineRule="auto" w:before="41" w:after="0"/>
        <w:ind w:left="1782" w:right="478" w:hanging="358"/>
        <w:jc w:val="left"/>
        <w:rPr>
          <w:sz w:val="22"/>
        </w:rPr>
      </w:pPr>
      <w:r>
        <w:rPr>
          <w:sz w:val="22"/>
        </w:rPr>
        <w:t>better assist the participant to pursue the goals, objectives and aspirations set out in the participant’s statement of goals and aspirations;</w:t>
      </w:r>
      <w:r>
        <w:rPr>
          <w:spacing w:val="-6"/>
          <w:sz w:val="22"/>
        </w:rPr>
        <w:t> </w:t>
      </w:r>
      <w:r>
        <w:rPr>
          <w:sz w:val="22"/>
        </w:rPr>
        <w:t>and</w:t>
      </w:r>
    </w:p>
    <w:p>
      <w:pPr>
        <w:pStyle w:val="ListParagraph"/>
        <w:numPr>
          <w:ilvl w:val="2"/>
          <w:numId w:val="2"/>
        </w:numPr>
        <w:tabs>
          <w:tab w:pos="1782" w:val="left" w:leader="none"/>
        </w:tabs>
        <w:spacing w:line="240" w:lineRule="auto" w:before="39" w:after="0"/>
        <w:ind w:left="1782" w:right="0" w:hanging="370"/>
        <w:jc w:val="left"/>
        <w:rPr>
          <w:sz w:val="22"/>
        </w:rPr>
      </w:pPr>
      <w:r>
        <w:rPr>
          <w:sz w:val="22"/>
        </w:rPr>
        <w:t>be more effective and beneficial, where possible,</w:t>
      </w:r>
      <w:r>
        <w:rPr>
          <w:spacing w:val="-8"/>
          <w:sz w:val="22"/>
        </w:rPr>
        <w:t> </w:t>
      </w:r>
      <w:r>
        <w:rPr>
          <w:sz w:val="22"/>
        </w:rPr>
        <w:t>in:</w:t>
      </w:r>
    </w:p>
    <w:p>
      <w:pPr>
        <w:pStyle w:val="ListParagraph"/>
        <w:numPr>
          <w:ilvl w:val="3"/>
          <w:numId w:val="2"/>
        </w:numPr>
        <w:tabs>
          <w:tab w:pos="2237" w:val="left" w:leader="none"/>
        </w:tabs>
        <w:spacing w:line="240" w:lineRule="auto" w:before="40" w:after="0"/>
        <w:ind w:left="2236" w:right="578" w:hanging="322"/>
        <w:jc w:val="left"/>
        <w:rPr>
          <w:sz w:val="22"/>
        </w:rPr>
      </w:pPr>
      <w:r>
        <w:rPr>
          <w:sz w:val="22"/>
        </w:rPr>
        <w:t>mitigating or alleviating the impact of the participant’s impairment upon the participant’s functional capacity;</w:t>
      </w:r>
      <w:r>
        <w:rPr>
          <w:spacing w:val="2"/>
          <w:sz w:val="22"/>
        </w:rPr>
        <w:t> </w:t>
      </w:r>
      <w:r>
        <w:rPr>
          <w:sz w:val="22"/>
        </w:rPr>
        <w:t>and</w:t>
      </w:r>
    </w:p>
    <w:p>
      <w:pPr>
        <w:pStyle w:val="ListParagraph"/>
        <w:numPr>
          <w:ilvl w:val="3"/>
          <w:numId w:val="2"/>
        </w:numPr>
        <w:tabs>
          <w:tab w:pos="2237" w:val="left" w:leader="none"/>
        </w:tabs>
        <w:spacing w:line="240" w:lineRule="auto" w:before="41" w:after="0"/>
        <w:ind w:left="2236" w:right="515" w:hanging="383"/>
        <w:jc w:val="left"/>
        <w:rPr>
          <w:sz w:val="22"/>
        </w:rPr>
      </w:pPr>
      <w:r>
        <w:rPr>
          <w:sz w:val="22"/>
        </w:rPr>
        <w:t>preventing the deterioration of the participant’s functional capacity; and</w:t>
      </w:r>
    </w:p>
    <w:p>
      <w:pPr>
        <w:pStyle w:val="ListParagraph"/>
        <w:numPr>
          <w:ilvl w:val="3"/>
          <w:numId w:val="2"/>
        </w:numPr>
        <w:tabs>
          <w:tab w:pos="2237" w:val="left" w:leader="none"/>
        </w:tabs>
        <w:spacing w:line="240" w:lineRule="auto" w:before="39" w:after="0"/>
        <w:ind w:left="2236" w:right="0" w:hanging="444"/>
        <w:jc w:val="left"/>
        <w:rPr>
          <w:sz w:val="22"/>
        </w:rPr>
      </w:pPr>
      <w:r>
        <w:rPr>
          <w:sz w:val="22"/>
        </w:rPr>
        <w:t>improving the participant’s functional capacity;</w:t>
      </w:r>
      <w:r>
        <w:rPr>
          <w:spacing w:val="-5"/>
          <w:sz w:val="22"/>
        </w:rPr>
        <w:t> </w:t>
      </w:r>
      <w:r>
        <w:rPr>
          <w:sz w:val="22"/>
        </w:rPr>
        <w:t>and</w:t>
      </w:r>
    </w:p>
    <w:p>
      <w:pPr>
        <w:pStyle w:val="ListParagraph"/>
        <w:numPr>
          <w:ilvl w:val="3"/>
          <w:numId w:val="2"/>
        </w:numPr>
        <w:tabs>
          <w:tab w:pos="2237" w:val="left" w:leader="none"/>
        </w:tabs>
        <w:spacing w:line="240" w:lineRule="auto" w:before="40" w:after="0"/>
        <w:ind w:left="2236" w:right="537" w:hanging="431"/>
        <w:jc w:val="left"/>
        <w:rPr>
          <w:sz w:val="22"/>
        </w:rPr>
      </w:pPr>
      <w:r>
        <w:rPr>
          <w:sz w:val="22"/>
        </w:rPr>
        <w:t>maintaining or promoting the participant’s ability to build capacity, including in the medium or long term;</w:t>
      </w:r>
      <w:r>
        <w:rPr>
          <w:spacing w:val="-9"/>
          <w:sz w:val="22"/>
        </w:rPr>
        <w:t> </w:t>
      </w:r>
      <w:r>
        <w:rPr>
          <w:sz w:val="22"/>
        </w:rPr>
        <w:t>and</w:t>
      </w:r>
    </w:p>
    <w:p>
      <w:pPr>
        <w:pStyle w:val="ListParagraph"/>
        <w:numPr>
          <w:ilvl w:val="3"/>
          <w:numId w:val="2"/>
        </w:numPr>
        <w:tabs>
          <w:tab w:pos="2237" w:val="left" w:leader="none"/>
        </w:tabs>
        <w:spacing w:line="240" w:lineRule="auto" w:before="41" w:after="0"/>
        <w:ind w:left="2236" w:right="536" w:hanging="370"/>
        <w:jc w:val="left"/>
        <w:rPr>
          <w:sz w:val="22"/>
        </w:rPr>
      </w:pPr>
      <w:r>
        <w:rPr>
          <w:sz w:val="22"/>
        </w:rPr>
        <w:t>maintaining or promoting the participant’s opportunities to develop skills; and</w:t>
      </w:r>
    </w:p>
    <w:p>
      <w:pPr>
        <w:pStyle w:val="ListParagraph"/>
        <w:numPr>
          <w:ilvl w:val="2"/>
          <w:numId w:val="2"/>
        </w:numPr>
        <w:tabs>
          <w:tab w:pos="1782" w:val="left" w:leader="none"/>
        </w:tabs>
        <w:spacing w:line="240" w:lineRule="auto" w:before="39" w:after="0"/>
        <w:ind w:left="1782" w:right="735" w:hanging="358"/>
        <w:jc w:val="left"/>
        <w:rPr>
          <w:sz w:val="22"/>
        </w:rPr>
      </w:pPr>
      <w:r>
        <w:rPr>
          <w:sz w:val="22"/>
        </w:rPr>
        <w:t>if the participant has very high supports needs—be more effective and beneficial, where possible,</w:t>
      </w:r>
      <w:r>
        <w:rPr>
          <w:spacing w:val="-3"/>
          <w:sz w:val="22"/>
        </w:rPr>
        <w:t> </w:t>
      </w:r>
      <w:r>
        <w:rPr>
          <w:sz w:val="22"/>
        </w:rPr>
        <w:t>in:</w:t>
      </w:r>
    </w:p>
    <w:p>
      <w:pPr>
        <w:pStyle w:val="ListParagraph"/>
        <w:numPr>
          <w:ilvl w:val="3"/>
          <w:numId w:val="2"/>
        </w:numPr>
        <w:tabs>
          <w:tab w:pos="2237" w:val="left" w:leader="none"/>
        </w:tabs>
        <w:spacing w:line="240" w:lineRule="auto" w:before="41" w:after="0"/>
        <w:ind w:left="2236" w:right="550" w:hanging="322"/>
        <w:jc w:val="left"/>
        <w:rPr>
          <w:sz w:val="22"/>
        </w:rPr>
      </w:pPr>
      <w:r>
        <w:rPr>
          <w:sz w:val="22"/>
        </w:rPr>
        <w:t>reducing the participant’s future needs for supports which might be required due to inappropriate accommodation;</w:t>
      </w:r>
      <w:r>
        <w:rPr>
          <w:spacing w:val="-4"/>
          <w:sz w:val="22"/>
        </w:rPr>
        <w:t> </w:t>
      </w:r>
      <w:r>
        <w:rPr>
          <w:sz w:val="22"/>
        </w:rPr>
        <w:t>and</w:t>
      </w:r>
    </w:p>
    <w:p>
      <w:pPr>
        <w:pStyle w:val="ListParagraph"/>
        <w:numPr>
          <w:ilvl w:val="3"/>
          <w:numId w:val="2"/>
        </w:numPr>
        <w:tabs>
          <w:tab w:pos="2237" w:val="left" w:leader="none"/>
        </w:tabs>
        <w:spacing w:line="240" w:lineRule="auto" w:before="39" w:after="0"/>
        <w:ind w:left="2236" w:right="560" w:hanging="383"/>
        <w:jc w:val="left"/>
        <w:rPr>
          <w:sz w:val="22"/>
        </w:rPr>
      </w:pPr>
      <w:r>
        <w:rPr>
          <w:sz w:val="22"/>
        </w:rPr>
        <w:t>assisting the participant to pursue goals related to life opportunities and life transitions;</w:t>
      </w:r>
      <w:r>
        <w:rPr>
          <w:spacing w:val="-2"/>
          <w:sz w:val="22"/>
        </w:rPr>
        <w:t> </w:t>
      </w:r>
      <w:r>
        <w:rPr>
          <w:sz w:val="22"/>
        </w:rPr>
        <w:t>and</w:t>
      </w:r>
    </w:p>
    <w:p>
      <w:pPr>
        <w:pStyle w:val="ListParagraph"/>
        <w:numPr>
          <w:ilvl w:val="2"/>
          <w:numId w:val="2"/>
        </w:numPr>
        <w:tabs>
          <w:tab w:pos="1782" w:val="left" w:leader="none"/>
        </w:tabs>
        <w:spacing w:line="240" w:lineRule="auto" w:before="42" w:after="0"/>
        <w:ind w:left="1782" w:right="319" w:hanging="370"/>
        <w:jc w:val="left"/>
        <w:rPr>
          <w:sz w:val="22"/>
        </w:rPr>
      </w:pPr>
      <w:r>
        <w:rPr>
          <w:sz w:val="22"/>
        </w:rPr>
        <w:t>if the participant has an extreme functional impairment—be more effective in providing the participant with stability and continuity of support;</w:t>
      </w:r>
      <w:r>
        <w:rPr>
          <w:spacing w:val="-29"/>
          <w:sz w:val="22"/>
        </w:rPr>
        <w:t> </w:t>
      </w:r>
      <w:r>
        <w:rPr>
          <w:sz w:val="22"/>
        </w:rPr>
        <w:t>and</w:t>
      </w:r>
    </w:p>
    <w:p>
      <w:pPr>
        <w:pStyle w:val="ListParagraph"/>
        <w:numPr>
          <w:ilvl w:val="2"/>
          <w:numId w:val="2"/>
        </w:numPr>
        <w:tabs>
          <w:tab w:pos="1782" w:val="left" w:leader="none"/>
        </w:tabs>
        <w:spacing w:line="240" w:lineRule="auto" w:before="38" w:after="0"/>
        <w:ind w:left="1782" w:right="0" w:hanging="358"/>
        <w:jc w:val="left"/>
        <w:rPr>
          <w:sz w:val="22"/>
        </w:rPr>
      </w:pPr>
      <w:r>
        <w:rPr>
          <w:sz w:val="22"/>
        </w:rPr>
        <w:t>represent better value for</w:t>
      </w:r>
      <w:r>
        <w:rPr>
          <w:spacing w:val="-3"/>
          <w:sz w:val="22"/>
        </w:rPr>
        <w:t> </w:t>
      </w:r>
      <w:r>
        <w:rPr>
          <w:sz w:val="22"/>
        </w:rPr>
        <w:t>money.</w:t>
      </w:r>
    </w:p>
    <w:p>
      <w:pPr>
        <w:pStyle w:val="ListParagraph"/>
        <w:numPr>
          <w:ilvl w:val="1"/>
          <w:numId w:val="2"/>
        </w:numPr>
        <w:tabs>
          <w:tab w:pos="1271" w:val="left" w:leader="none"/>
        </w:tabs>
        <w:spacing w:line="240" w:lineRule="auto" w:before="179" w:after="0"/>
        <w:ind w:left="1270" w:right="283" w:hanging="370"/>
        <w:jc w:val="left"/>
        <w:rPr>
          <w:sz w:val="22"/>
        </w:rPr>
      </w:pPr>
      <w:r>
        <w:rPr>
          <w:sz w:val="22"/>
        </w:rPr>
        <w:t>For the purposes of paragraph (1)(e), regard must be had to the following matters if the participant has very high support</w:t>
      </w:r>
      <w:r>
        <w:rPr>
          <w:spacing w:val="-5"/>
          <w:sz w:val="22"/>
        </w:rPr>
        <w:t> </w:t>
      </w:r>
      <w:r>
        <w:rPr>
          <w:sz w:val="22"/>
        </w:rPr>
        <w:t>needs:</w:t>
      </w:r>
    </w:p>
    <w:p>
      <w:pPr>
        <w:spacing w:after="0" w:line="240" w:lineRule="auto"/>
        <w:jc w:val="left"/>
        <w:rPr>
          <w:sz w:val="22"/>
        </w:rPr>
        <w:sectPr>
          <w:pgSz w:w="11910" w:h="16840"/>
          <w:pgMar w:header="1013" w:footer="1318" w:top="2080" w:bottom="1500" w:left="1660" w:right="1540"/>
        </w:sectPr>
      </w:pPr>
    </w:p>
    <w:p>
      <w:pPr>
        <w:pStyle w:val="ListParagraph"/>
        <w:numPr>
          <w:ilvl w:val="2"/>
          <w:numId w:val="2"/>
        </w:numPr>
        <w:tabs>
          <w:tab w:pos="1782" w:val="left" w:leader="none"/>
        </w:tabs>
        <w:spacing w:line="240" w:lineRule="auto" w:before="140" w:after="0"/>
        <w:ind w:left="1782" w:right="485" w:hanging="358"/>
        <w:jc w:val="both"/>
        <w:rPr>
          <w:sz w:val="22"/>
        </w:rPr>
      </w:pPr>
      <w:r>
        <w:rPr>
          <w:sz w:val="22"/>
        </w:rPr>
        <w:t>whether combined specialist disability accommodation support and other supports would be likely to substantially improve the life stage outcomes for, and be of long-term benefit to, the</w:t>
      </w:r>
      <w:r>
        <w:rPr>
          <w:spacing w:val="-14"/>
          <w:sz w:val="22"/>
        </w:rPr>
        <w:t> </w:t>
      </w:r>
      <w:r>
        <w:rPr>
          <w:sz w:val="22"/>
        </w:rPr>
        <w:t>participant;</w:t>
      </w:r>
    </w:p>
    <w:p>
      <w:pPr>
        <w:pStyle w:val="ListParagraph"/>
        <w:numPr>
          <w:ilvl w:val="2"/>
          <w:numId w:val="2"/>
        </w:numPr>
        <w:tabs>
          <w:tab w:pos="1782" w:val="left" w:leader="none"/>
        </w:tabs>
        <w:spacing w:line="240" w:lineRule="auto" w:before="40" w:after="0"/>
        <w:ind w:left="1782" w:right="314" w:hanging="370"/>
        <w:jc w:val="left"/>
        <w:rPr>
          <w:sz w:val="22"/>
        </w:rPr>
      </w:pPr>
      <w:r>
        <w:rPr>
          <w:sz w:val="22"/>
        </w:rPr>
        <w:t>the cost of providing the participant with supports needed to live in accommodation other than specialist disability accommodation, taking into account:</w:t>
      </w:r>
    </w:p>
    <w:p>
      <w:pPr>
        <w:pStyle w:val="ListParagraph"/>
        <w:numPr>
          <w:ilvl w:val="3"/>
          <w:numId w:val="2"/>
        </w:numPr>
        <w:tabs>
          <w:tab w:pos="2237" w:val="left" w:leader="none"/>
        </w:tabs>
        <w:spacing w:line="240" w:lineRule="auto" w:before="40" w:after="0"/>
        <w:ind w:left="2236" w:right="0" w:hanging="323"/>
        <w:jc w:val="left"/>
        <w:rPr>
          <w:sz w:val="22"/>
        </w:rPr>
      </w:pPr>
      <w:r>
        <w:rPr>
          <w:sz w:val="22"/>
        </w:rPr>
        <w:t>whether those supports may be shared with other participants;</w:t>
      </w:r>
      <w:r>
        <w:rPr>
          <w:spacing w:val="-9"/>
          <w:sz w:val="22"/>
        </w:rPr>
        <w:t> </w:t>
      </w:r>
      <w:r>
        <w:rPr>
          <w:sz w:val="22"/>
        </w:rPr>
        <w:t>and</w:t>
      </w:r>
    </w:p>
    <w:p>
      <w:pPr>
        <w:pStyle w:val="ListParagraph"/>
        <w:numPr>
          <w:ilvl w:val="3"/>
          <w:numId w:val="2"/>
        </w:numPr>
        <w:tabs>
          <w:tab w:pos="2237" w:val="left" w:leader="none"/>
        </w:tabs>
        <w:spacing w:line="240" w:lineRule="auto" w:before="40" w:after="0"/>
        <w:ind w:left="2236" w:right="0" w:hanging="384"/>
        <w:jc w:val="left"/>
        <w:rPr>
          <w:sz w:val="22"/>
        </w:rPr>
      </w:pPr>
      <w:r>
        <w:rPr>
          <w:sz w:val="22"/>
        </w:rPr>
        <w:t>limitations of the participant’s informal support</w:t>
      </w:r>
      <w:r>
        <w:rPr>
          <w:spacing w:val="-5"/>
          <w:sz w:val="22"/>
        </w:rPr>
        <w:t> </w:t>
      </w:r>
      <w:r>
        <w:rPr>
          <w:sz w:val="22"/>
        </w:rPr>
        <w:t>network.</w:t>
      </w:r>
    </w:p>
    <w:p>
      <w:pPr>
        <w:spacing w:after="0" w:line="240" w:lineRule="auto"/>
        <w:jc w:val="left"/>
        <w:rPr>
          <w:sz w:val="22"/>
        </w:rPr>
        <w:sectPr>
          <w:headerReference w:type="default" r:id="rId24"/>
          <w:headerReference w:type="even" r:id="rId25"/>
          <w:footerReference w:type="default" r:id="rId26"/>
          <w:footerReference w:type="even" r:id="rId27"/>
          <w:pgSz w:w="11910" w:h="16840"/>
          <w:pgMar w:header="1013" w:footer="1318" w:top="2080" w:bottom="1500" w:left="1660" w:right="1540"/>
          <w:pgNumType w:start="9"/>
        </w:sectPr>
      </w:pPr>
    </w:p>
    <w:p>
      <w:pPr>
        <w:pStyle w:val="BodyText"/>
        <w:spacing w:before="5"/>
        <w:ind w:left="0"/>
        <w:rPr>
          <w:sz w:val="25"/>
        </w:rPr>
      </w:pPr>
    </w:p>
    <w:p>
      <w:pPr>
        <w:pStyle w:val="Heading3"/>
        <w:spacing w:line="242" w:lineRule="auto"/>
        <w:ind w:right="1443"/>
      </w:pPr>
      <w:bookmarkStart w:name="_TOC_250046" w:id="47"/>
      <w:bookmarkStart w:name="Division 3—Design, type and location of " w:id="48"/>
      <w:r>
        <w:rPr>
          <w:b w:val="0"/>
        </w:rPr>
      </w:r>
      <w:bookmarkEnd w:id="47"/>
      <w:r>
        <w:rPr/>
        <w:t>Division 3—Design, type and location of specialist disability accommodation</w:t>
      </w:r>
    </w:p>
    <w:p>
      <w:pPr>
        <w:pStyle w:val="BodyText"/>
        <w:spacing w:before="10"/>
        <w:ind w:left="0"/>
        <w:rPr>
          <w:b/>
          <w:sz w:val="23"/>
        </w:rPr>
      </w:pPr>
    </w:p>
    <w:p>
      <w:pPr>
        <w:pStyle w:val="Heading5"/>
        <w:numPr>
          <w:ilvl w:val="0"/>
          <w:numId w:val="2"/>
        </w:numPr>
        <w:tabs>
          <w:tab w:pos="498" w:val="left" w:leader="none"/>
        </w:tabs>
        <w:spacing w:line="240" w:lineRule="auto" w:before="0" w:after="0"/>
        <w:ind w:left="498" w:right="0" w:hanging="360"/>
        <w:jc w:val="left"/>
      </w:pPr>
      <w:bookmarkStart w:name="_TOC_250045" w:id="49"/>
      <w:bookmarkStart w:name="15  Matters to be determined by CEO in r" w:id="50"/>
      <w:r>
        <w:rPr>
          <w:b w:val="0"/>
        </w:rPr>
      </w:r>
      <w:bookmarkEnd w:id="50"/>
      <w:bookmarkStart w:name="15  Matters to be determined by CEO in r" w:id="51"/>
      <w:r>
        <w:rPr/>
        <w:t>M</w:t>
      </w:r>
      <w:r>
        <w:rPr/>
        <w:t>atters to be determined by CEO in respect of each eligible</w:t>
      </w:r>
      <w:r>
        <w:rPr>
          <w:spacing w:val="-9"/>
        </w:rPr>
        <w:t> </w:t>
      </w:r>
      <w:bookmarkEnd w:id="49"/>
      <w:r>
        <w:rPr/>
        <w:t>participant</w:t>
      </w:r>
    </w:p>
    <w:p>
      <w:pPr>
        <w:pStyle w:val="ListParagraph"/>
        <w:numPr>
          <w:ilvl w:val="1"/>
          <w:numId w:val="2"/>
        </w:numPr>
        <w:tabs>
          <w:tab w:pos="1271" w:val="left" w:leader="none"/>
        </w:tabs>
        <w:spacing w:line="240" w:lineRule="auto" w:before="175" w:after="0"/>
        <w:ind w:left="1270" w:right="0" w:hanging="370"/>
        <w:jc w:val="left"/>
        <w:rPr>
          <w:sz w:val="22"/>
        </w:rPr>
      </w:pPr>
      <w:r>
        <w:rPr>
          <w:sz w:val="22"/>
        </w:rPr>
        <w:t>The CEO must determine the following matters for an eligible</w:t>
      </w:r>
      <w:r>
        <w:rPr>
          <w:spacing w:val="-12"/>
          <w:sz w:val="22"/>
        </w:rPr>
        <w:t> </w:t>
      </w:r>
      <w:r>
        <w:rPr>
          <w:sz w:val="22"/>
        </w:rPr>
        <w:t>participant:</w:t>
      </w:r>
    </w:p>
    <w:p>
      <w:pPr>
        <w:pStyle w:val="ListParagraph"/>
        <w:numPr>
          <w:ilvl w:val="2"/>
          <w:numId w:val="2"/>
        </w:numPr>
        <w:tabs>
          <w:tab w:pos="1782" w:val="left" w:leader="none"/>
        </w:tabs>
        <w:spacing w:line="240" w:lineRule="auto" w:before="42" w:after="0"/>
        <w:ind w:left="1782" w:right="314" w:hanging="358"/>
        <w:jc w:val="left"/>
        <w:rPr>
          <w:sz w:val="22"/>
        </w:rPr>
      </w:pPr>
      <w:r>
        <w:rPr>
          <w:sz w:val="22"/>
        </w:rPr>
        <w:t>the SDA building type that is appropriate to support the eligible participant (see section</w:t>
      </w:r>
      <w:r>
        <w:rPr>
          <w:spacing w:val="-2"/>
          <w:sz w:val="22"/>
        </w:rPr>
        <w:t> </w:t>
      </w:r>
      <w:r>
        <w:rPr>
          <w:sz w:val="22"/>
        </w:rPr>
        <w:t>16);</w:t>
      </w:r>
    </w:p>
    <w:p>
      <w:pPr>
        <w:pStyle w:val="ListParagraph"/>
        <w:numPr>
          <w:ilvl w:val="2"/>
          <w:numId w:val="2"/>
        </w:numPr>
        <w:tabs>
          <w:tab w:pos="1782" w:val="left" w:leader="none"/>
        </w:tabs>
        <w:spacing w:line="240" w:lineRule="auto" w:before="40" w:after="0"/>
        <w:ind w:left="1782" w:right="1089" w:hanging="370"/>
        <w:jc w:val="left"/>
        <w:rPr>
          <w:sz w:val="22"/>
        </w:rPr>
      </w:pPr>
      <w:r>
        <w:rPr>
          <w:sz w:val="22"/>
        </w:rPr>
        <w:t>the SDA design category that is appropriate to support the eligible participant (see section</w:t>
      </w:r>
      <w:r>
        <w:rPr>
          <w:spacing w:val="-2"/>
          <w:sz w:val="22"/>
        </w:rPr>
        <w:t> </w:t>
      </w:r>
      <w:r>
        <w:rPr>
          <w:sz w:val="22"/>
        </w:rPr>
        <w:t>17);</w:t>
      </w:r>
    </w:p>
    <w:p>
      <w:pPr>
        <w:pStyle w:val="ListParagraph"/>
        <w:numPr>
          <w:ilvl w:val="2"/>
          <w:numId w:val="2"/>
        </w:numPr>
        <w:tabs>
          <w:tab w:pos="1782" w:val="left" w:leader="none"/>
        </w:tabs>
        <w:spacing w:line="240" w:lineRule="auto" w:before="41" w:after="0"/>
        <w:ind w:left="1782" w:right="500" w:hanging="358"/>
        <w:jc w:val="left"/>
        <w:rPr>
          <w:sz w:val="22"/>
        </w:rPr>
      </w:pPr>
      <w:r>
        <w:rPr>
          <w:sz w:val="22"/>
        </w:rPr>
        <w:t>the area in which the specialist disability accommodation is to be located (see section</w:t>
      </w:r>
      <w:r>
        <w:rPr>
          <w:spacing w:val="-2"/>
          <w:sz w:val="22"/>
        </w:rPr>
        <w:t> </w:t>
      </w:r>
      <w:r>
        <w:rPr>
          <w:sz w:val="22"/>
        </w:rPr>
        <w:t>18);</w:t>
      </w:r>
    </w:p>
    <w:p>
      <w:pPr>
        <w:pStyle w:val="ListParagraph"/>
        <w:numPr>
          <w:ilvl w:val="2"/>
          <w:numId w:val="2"/>
        </w:numPr>
        <w:tabs>
          <w:tab w:pos="1782" w:val="left" w:leader="none"/>
        </w:tabs>
        <w:spacing w:line="240" w:lineRule="auto" w:before="39" w:after="0"/>
        <w:ind w:left="1782" w:right="649" w:hanging="370"/>
        <w:jc w:val="left"/>
        <w:rPr>
          <w:sz w:val="22"/>
        </w:rPr>
      </w:pPr>
      <w:r>
        <w:rPr>
          <w:sz w:val="22"/>
        </w:rPr>
        <w:t>whether the specialist disability accommodation is to be provided as an in-kind</w:t>
      </w:r>
      <w:r>
        <w:rPr>
          <w:spacing w:val="-1"/>
          <w:sz w:val="22"/>
        </w:rPr>
        <w:t> </w:t>
      </w:r>
      <w:r>
        <w:rPr>
          <w:sz w:val="22"/>
        </w:rPr>
        <w:t>support.</w:t>
      </w:r>
    </w:p>
    <w:p>
      <w:pPr>
        <w:tabs>
          <w:tab w:pos="2123" w:val="left" w:leader="none"/>
        </w:tabs>
        <w:spacing w:before="124"/>
        <w:ind w:left="2123" w:right="470" w:hanging="853"/>
        <w:jc w:val="left"/>
        <w:rPr>
          <w:sz w:val="18"/>
        </w:rPr>
      </w:pPr>
      <w:r>
        <w:rPr>
          <w:sz w:val="18"/>
        </w:rPr>
        <w:t>Note:</w:t>
        <w:tab/>
        <w:t>The CEO may determine more than one SDA building type, SDA design category or location in relation to an eligible participant. The SDA building type, SDA design category and location must be specified in the eligible participant’s plan:</w:t>
      </w:r>
      <w:r>
        <w:rPr>
          <w:spacing w:val="-12"/>
          <w:sz w:val="18"/>
        </w:rPr>
        <w:t> </w:t>
      </w:r>
      <w:r>
        <w:rPr>
          <w:sz w:val="18"/>
        </w:rPr>
        <w:t>see</w:t>
      </w:r>
    </w:p>
    <w:p>
      <w:pPr>
        <w:spacing w:line="205" w:lineRule="exact" w:before="0"/>
        <w:ind w:left="2123" w:right="0" w:firstLine="0"/>
        <w:jc w:val="left"/>
        <w:rPr>
          <w:sz w:val="18"/>
        </w:rPr>
      </w:pPr>
      <w:r>
        <w:rPr>
          <w:sz w:val="18"/>
        </w:rPr>
        <w:t>section 19.</w:t>
      </w:r>
    </w:p>
    <w:p>
      <w:pPr>
        <w:pStyle w:val="BodyText"/>
        <w:spacing w:before="8"/>
        <w:ind w:left="0"/>
        <w:rPr>
          <w:sz w:val="15"/>
        </w:rPr>
      </w:pPr>
    </w:p>
    <w:p>
      <w:pPr>
        <w:pStyle w:val="ListParagraph"/>
        <w:numPr>
          <w:ilvl w:val="1"/>
          <w:numId w:val="2"/>
        </w:numPr>
        <w:tabs>
          <w:tab w:pos="1271" w:val="left" w:leader="none"/>
        </w:tabs>
        <w:spacing w:line="240" w:lineRule="auto" w:before="0" w:after="0"/>
        <w:ind w:left="1270" w:right="331" w:hanging="370"/>
        <w:jc w:val="left"/>
        <w:rPr>
          <w:sz w:val="22"/>
        </w:rPr>
      </w:pPr>
      <w:r>
        <w:rPr>
          <w:sz w:val="22"/>
        </w:rPr>
        <w:t>If an eligible participant notifies the CEO, in writing, that the eligible participant wishes to reside</w:t>
      </w:r>
      <w:r>
        <w:rPr>
          <w:spacing w:val="-8"/>
          <w:sz w:val="22"/>
        </w:rPr>
        <w:t> </w:t>
      </w:r>
      <w:r>
        <w:rPr>
          <w:sz w:val="22"/>
        </w:rPr>
        <w:t>at:</w:t>
      </w:r>
    </w:p>
    <w:p>
      <w:pPr>
        <w:pStyle w:val="ListParagraph"/>
        <w:numPr>
          <w:ilvl w:val="2"/>
          <w:numId w:val="2"/>
        </w:numPr>
        <w:tabs>
          <w:tab w:pos="1782" w:val="left" w:leader="none"/>
        </w:tabs>
        <w:spacing w:line="240" w:lineRule="auto" w:before="39" w:after="0"/>
        <w:ind w:left="1782" w:right="807" w:hanging="358"/>
        <w:jc w:val="left"/>
        <w:rPr>
          <w:sz w:val="22"/>
        </w:rPr>
      </w:pPr>
      <w:r>
        <w:rPr>
          <w:sz w:val="22"/>
        </w:rPr>
        <w:t>a dwelling that the eligible participant occupied immediately before a determination under subsection (1) is made;</w:t>
      </w:r>
      <w:r>
        <w:rPr>
          <w:spacing w:val="-3"/>
          <w:sz w:val="22"/>
        </w:rPr>
        <w:t> </w:t>
      </w:r>
      <w:r>
        <w:rPr>
          <w:sz w:val="22"/>
        </w:rPr>
        <w:t>or</w:t>
      </w:r>
    </w:p>
    <w:p>
      <w:pPr>
        <w:pStyle w:val="ListParagraph"/>
        <w:numPr>
          <w:ilvl w:val="2"/>
          <w:numId w:val="2"/>
        </w:numPr>
        <w:tabs>
          <w:tab w:pos="1782" w:val="left" w:leader="none"/>
        </w:tabs>
        <w:spacing w:line="240" w:lineRule="auto" w:before="42" w:after="0"/>
        <w:ind w:left="1782" w:right="720" w:hanging="370"/>
        <w:jc w:val="left"/>
        <w:rPr>
          <w:sz w:val="22"/>
        </w:rPr>
      </w:pPr>
      <w:r>
        <w:rPr>
          <w:sz w:val="22"/>
        </w:rPr>
        <w:t>a dwelling that the eligible participant moved to in accordance with an earlier determination made under subsection (1);</w:t>
      </w:r>
      <w:r>
        <w:rPr>
          <w:spacing w:val="-5"/>
          <w:sz w:val="22"/>
        </w:rPr>
        <w:t> </w:t>
      </w:r>
      <w:r>
        <w:rPr>
          <w:sz w:val="22"/>
        </w:rPr>
        <w:t>or</w:t>
      </w:r>
    </w:p>
    <w:p>
      <w:pPr>
        <w:pStyle w:val="ListParagraph"/>
        <w:numPr>
          <w:ilvl w:val="2"/>
          <w:numId w:val="2"/>
        </w:numPr>
        <w:tabs>
          <w:tab w:pos="1782" w:val="left" w:leader="none"/>
        </w:tabs>
        <w:spacing w:line="240" w:lineRule="auto" w:before="38" w:after="0"/>
        <w:ind w:left="1782" w:right="613" w:hanging="358"/>
        <w:jc w:val="left"/>
        <w:rPr>
          <w:sz w:val="22"/>
        </w:rPr>
      </w:pPr>
      <w:r>
        <w:rPr>
          <w:sz w:val="22"/>
        </w:rPr>
        <w:t>a dwelling that does not meet the matters determined by the CEO under subsection (1) in relation to the eligible participant while the eligible participant finds and transitions to accommodation that satisfies those matters;</w:t>
      </w:r>
    </w:p>
    <w:p>
      <w:pPr>
        <w:pStyle w:val="BodyText"/>
        <w:spacing w:before="42"/>
        <w:ind w:left="1270" w:right="426"/>
        <w:jc w:val="both"/>
      </w:pPr>
      <w:r>
        <w:rPr/>
        <w:t>the CEO may determine, in addition to the matters mentioned in subsection (1), that the eligible participant is eligible to receive support for specialist disability accommodation in relation to the accommodation specified in the notice.</w:t>
      </w:r>
    </w:p>
    <w:p>
      <w:pPr>
        <w:tabs>
          <w:tab w:pos="2123" w:val="left" w:leader="none"/>
        </w:tabs>
        <w:spacing w:before="122"/>
        <w:ind w:left="2123" w:right="517" w:hanging="853"/>
        <w:jc w:val="left"/>
        <w:rPr>
          <w:sz w:val="18"/>
        </w:rPr>
      </w:pPr>
      <w:r>
        <w:rPr>
          <w:sz w:val="18"/>
        </w:rPr>
        <w:t>Note 1:</w:t>
        <w:tab/>
        <w:t>An eligible participant may be eligible under subsection (2) to receive support for a dwelling that only satisfies the minimum design requirements specified for the SDA design category of</w:t>
      </w:r>
      <w:r>
        <w:rPr>
          <w:spacing w:val="-6"/>
          <w:sz w:val="18"/>
        </w:rPr>
        <w:t> </w:t>
      </w:r>
      <w:r>
        <w:rPr>
          <w:sz w:val="18"/>
        </w:rPr>
        <w:t>basic.</w:t>
      </w:r>
    </w:p>
    <w:p>
      <w:pPr>
        <w:tabs>
          <w:tab w:pos="2123" w:val="left" w:leader="none"/>
        </w:tabs>
        <w:spacing w:before="123"/>
        <w:ind w:left="2123" w:right="265" w:hanging="853"/>
        <w:jc w:val="left"/>
        <w:rPr>
          <w:sz w:val="18"/>
        </w:rPr>
      </w:pPr>
      <w:r>
        <w:rPr>
          <w:sz w:val="18"/>
        </w:rPr>
        <w:t>Note 2:</w:t>
        <w:tab/>
        <w:t>The matters determined by the CEO under this section affect the amount of support that can be paid to an eligible participant for specialist disability accommodation. The SDA Price Guide sets out the maximum amount of support that is available for specialist disability</w:t>
      </w:r>
      <w:r>
        <w:rPr>
          <w:spacing w:val="-5"/>
          <w:sz w:val="18"/>
        </w:rPr>
        <w:t> </w:t>
      </w:r>
      <w:r>
        <w:rPr>
          <w:sz w:val="18"/>
        </w:rPr>
        <w:t>accommodation.</w:t>
      </w:r>
    </w:p>
    <w:p>
      <w:pPr>
        <w:pStyle w:val="BodyText"/>
        <w:spacing w:before="6"/>
        <w:ind w:left="0"/>
        <w:rPr>
          <w:sz w:val="24"/>
        </w:rPr>
      </w:pPr>
    </w:p>
    <w:p>
      <w:pPr>
        <w:pStyle w:val="Heading5"/>
        <w:numPr>
          <w:ilvl w:val="0"/>
          <w:numId w:val="2"/>
        </w:numPr>
        <w:tabs>
          <w:tab w:pos="498" w:val="left" w:leader="none"/>
        </w:tabs>
        <w:spacing w:line="240" w:lineRule="auto" w:before="0" w:after="0"/>
        <w:ind w:left="498" w:right="0" w:hanging="360"/>
        <w:jc w:val="left"/>
      </w:pPr>
      <w:bookmarkStart w:name="_TOC_250044" w:id="52"/>
      <w:bookmarkStart w:name="16  SDA building type" w:id="53"/>
      <w:r>
        <w:rPr>
          <w:b w:val="0"/>
        </w:rPr>
      </w:r>
      <w:bookmarkEnd w:id="53"/>
      <w:bookmarkStart w:name="16  SDA building type" w:id="54"/>
      <w:r>
        <w:rPr/>
        <w:t>S</w:t>
      </w:r>
      <w:r>
        <w:rPr/>
        <w:t>DA building</w:t>
      </w:r>
      <w:r>
        <w:rPr>
          <w:spacing w:val="-2"/>
        </w:rPr>
        <w:t> </w:t>
      </w:r>
      <w:bookmarkEnd w:id="52"/>
      <w:r>
        <w:rPr/>
        <w:t>type</w:t>
      </w:r>
    </w:p>
    <w:p>
      <w:pPr>
        <w:pStyle w:val="BodyText"/>
        <w:spacing w:before="177"/>
        <w:ind w:left="1270" w:right="247"/>
      </w:pPr>
      <w:r>
        <w:rPr/>
        <w:t>For the purposes of determining under subsection 15(1) the SDA building type that is appropriate to support an eligible participant, the CEO must have regard to the following matters:</w:t>
      </w:r>
    </w:p>
    <w:p>
      <w:pPr>
        <w:pStyle w:val="ListParagraph"/>
        <w:numPr>
          <w:ilvl w:val="0"/>
          <w:numId w:val="12"/>
        </w:numPr>
        <w:tabs>
          <w:tab w:pos="1782" w:val="left" w:leader="none"/>
        </w:tabs>
        <w:spacing w:line="240" w:lineRule="auto" w:before="41" w:after="0"/>
        <w:ind w:left="1782" w:right="595" w:hanging="358"/>
        <w:jc w:val="left"/>
        <w:rPr>
          <w:sz w:val="22"/>
        </w:rPr>
      </w:pPr>
      <w:r>
        <w:rPr>
          <w:sz w:val="22"/>
        </w:rPr>
        <w:t>the eligible participant’s preference, if the preference can be established and it aligns with the eligible participant’s statement of goals and aspirations;</w:t>
      </w:r>
    </w:p>
    <w:p>
      <w:pPr>
        <w:spacing w:after="0" w:line="240" w:lineRule="auto"/>
        <w:jc w:val="left"/>
        <w:rPr>
          <w:sz w:val="22"/>
        </w:rPr>
        <w:sectPr>
          <w:pgSz w:w="11910" w:h="16840"/>
          <w:pgMar w:header="1013" w:footer="1318" w:top="2080" w:bottom="1500" w:left="1660" w:right="1540"/>
        </w:sectPr>
      </w:pPr>
    </w:p>
    <w:p>
      <w:pPr>
        <w:pStyle w:val="ListParagraph"/>
        <w:numPr>
          <w:ilvl w:val="0"/>
          <w:numId w:val="12"/>
        </w:numPr>
        <w:tabs>
          <w:tab w:pos="1782" w:val="left" w:leader="none"/>
        </w:tabs>
        <w:spacing w:line="240" w:lineRule="auto" w:before="140" w:after="0"/>
        <w:ind w:left="1782" w:right="741" w:hanging="370"/>
        <w:jc w:val="left"/>
        <w:rPr>
          <w:sz w:val="22"/>
        </w:rPr>
      </w:pPr>
      <w:r>
        <w:rPr>
          <w:sz w:val="22"/>
        </w:rPr>
        <w:t>the features of the building type in relation to the eligible participant’s needs;</w:t>
      </w:r>
    </w:p>
    <w:p>
      <w:pPr>
        <w:pStyle w:val="ListParagraph"/>
        <w:numPr>
          <w:ilvl w:val="0"/>
          <w:numId w:val="12"/>
        </w:numPr>
        <w:tabs>
          <w:tab w:pos="1782" w:val="left" w:leader="none"/>
        </w:tabs>
        <w:spacing w:line="240" w:lineRule="auto" w:before="39" w:after="0"/>
        <w:ind w:left="1782" w:right="439" w:hanging="358"/>
        <w:jc w:val="left"/>
        <w:rPr>
          <w:sz w:val="22"/>
        </w:rPr>
      </w:pPr>
      <w:r>
        <w:rPr>
          <w:sz w:val="22"/>
        </w:rPr>
        <w:t>the support model that is more appropriate for the eligible participant, having regard to the eligible participant’s needs and whether immediately available or constant person-to-person support is</w:t>
      </w:r>
      <w:r>
        <w:rPr>
          <w:spacing w:val="-7"/>
          <w:sz w:val="22"/>
        </w:rPr>
        <w:t> </w:t>
      </w:r>
      <w:r>
        <w:rPr>
          <w:sz w:val="22"/>
        </w:rPr>
        <w:t>required;</w:t>
      </w:r>
    </w:p>
    <w:p>
      <w:pPr>
        <w:pStyle w:val="ListParagraph"/>
        <w:numPr>
          <w:ilvl w:val="0"/>
          <w:numId w:val="12"/>
        </w:numPr>
        <w:tabs>
          <w:tab w:pos="1782" w:val="left" w:leader="none"/>
        </w:tabs>
        <w:spacing w:line="240" w:lineRule="auto" w:before="40" w:after="0"/>
        <w:ind w:left="1782" w:right="0" w:hanging="370"/>
        <w:jc w:val="left"/>
        <w:rPr>
          <w:sz w:val="22"/>
        </w:rPr>
      </w:pPr>
      <w:r>
        <w:rPr>
          <w:sz w:val="22"/>
        </w:rPr>
        <w:t>the eligible participant’s support</w:t>
      </w:r>
      <w:r>
        <w:rPr>
          <w:spacing w:val="-1"/>
          <w:sz w:val="22"/>
        </w:rPr>
        <w:t> </w:t>
      </w:r>
      <w:r>
        <w:rPr>
          <w:sz w:val="22"/>
        </w:rPr>
        <w:t>needs;</w:t>
      </w:r>
    </w:p>
    <w:p>
      <w:pPr>
        <w:pStyle w:val="ListParagraph"/>
        <w:numPr>
          <w:ilvl w:val="0"/>
          <w:numId w:val="12"/>
        </w:numPr>
        <w:tabs>
          <w:tab w:pos="1782" w:val="left" w:leader="none"/>
        </w:tabs>
        <w:spacing w:line="240" w:lineRule="auto" w:before="40" w:after="0"/>
        <w:ind w:left="1782" w:right="417" w:hanging="358"/>
        <w:jc w:val="left"/>
        <w:rPr>
          <w:sz w:val="22"/>
        </w:rPr>
      </w:pPr>
      <w:r>
        <w:rPr>
          <w:sz w:val="22"/>
        </w:rPr>
        <w:t>whether the building type represents value for money in that the costs would be reasonable, relative to both the benefits achieved and the cost of alternatives;</w:t>
      </w:r>
    </w:p>
    <w:p>
      <w:pPr>
        <w:pStyle w:val="ListParagraph"/>
        <w:numPr>
          <w:ilvl w:val="0"/>
          <w:numId w:val="12"/>
        </w:numPr>
        <w:tabs>
          <w:tab w:pos="1782" w:val="left" w:leader="none"/>
        </w:tabs>
        <w:spacing w:line="240" w:lineRule="auto" w:before="41" w:after="0"/>
        <w:ind w:left="1782" w:right="415" w:hanging="334"/>
        <w:jc w:val="left"/>
        <w:rPr>
          <w:sz w:val="22"/>
        </w:rPr>
      </w:pPr>
      <w:r>
        <w:rPr>
          <w:sz w:val="22"/>
        </w:rPr>
        <w:t>the extent to which the building type would facilitate social and economic participation, including how the building type may impact</w:t>
      </w:r>
      <w:r>
        <w:rPr>
          <w:spacing w:val="-12"/>
          <w:sz w:val="22"/>
        </w:rPr>
        <w:t> </w:t>
      </w:r>
      <w:r>
        <w:rPr>
          <w:sz w:val="22"/>
        </w:rPr>
        <w:t>on:</w:t>
      </w:r>
    </w:p>
    <w:p>
      <w:pPr>
        <w:pStyle w:val="ListParagraph"/>
        <w:numPr>
          <w:ilvl w:val="1"/>
          <w:numId w:val="12"/>
        </w:numPr>
        <w:tabs>
          <w:tab w:pos="2237" w:val="left" w:leader="none"/>
        </w:tabs>
        <w:spacing w:line="240" w:lineRule="auto" w:before="41" w:after="0"/>
        <w:ind w:left="2236" w:right="386" w:hanging="322"/>
        <w:jc w:val="left"/>
        <w:rPr>
          <w:sz w:val="22"/>
        </w:rPr>
      </w:pPr>
      <w:r>
        <w:rPr>
          <w:sz w:val="22"/>
        </w:rPr>
        <w:t>the eligible participant’s ability to engage in the life of the household and community; and</w:t>
      </w:r>
    </w:p>
    <w:p>
      <w:pPr>
        <w:pStyle w:val="ListParagraph"/>
        <w:numPr>
          <w:ilvl w:val="1"/>
          <w:numId w:val="12"/>
        </w:numPr>
        <w:tabs>
          <w:tab w:pos="2237" w:val="left" w:leader="none"/>
        </w:tabs>
        <w:spacing w:line="240" w:lineRule="auto" w:before="39" w:after="0"/>
        <w:ind w:left="2236" w:right="644" w:hanging="383"/>
        <w:jc w:val="left"/>
        <w:rPr>
          <w:sz w:val="22"/>
        </w:rPr>
      </w:pPr>
      <w:r>
        <w:rPr>
          <w:sz w:val="22"/>
        </w:rPr>
        <w:t>the dynamics of the household, including the eligible participant’s ability to share with others and build</w:t>
      </w:r>
      <w:r>
        <w:rPr>
          <w:spacing w:val="-12"/>
          <w:sz w:val="22"/>
        </w:rPr>
        <w:t> </w:t>
      </w:r>
      <w:r>
        <w:rPr>
          <w:sz w:val="22"/>
        </w:rPr>
        <w:t>relationships;</w:t>
      </w:r>
    </w:p>
    <w:p>
      <w:pPr>
        <w:pStyle w:val="ListParagraph"/>
        <w:numPr>
          <w:ilvl w:val="0"/>
          <w:numId w:val="12"/>
        </w:numPr>
        <w:tabs>
          <w:tab w:pos="1782" w:val="left" w:leader="none"/>
        </w:tabs>
        <w:spacing w:line="240" w:lineRule="auto" w:before="41" w:after="0"/>
        <w:ind w:left="1782" w:right="298" w:hanging="370"/>
        <w:jc w:val="left"/>
        <w:rPr>
          <w:sz w:val="22"/>
        </w:rPr>
      </w:pPr>
      <w:r>
        <w:rPr>
          <w:sz w:val="22"/>
        </w:rPr>
        <w:t>the extent to which the building type facilitates past, established or planned connections or the continuation of established connections, in particular cultural and community</w:t>
      </w:r>
      <w:r>
        <w:rPr>
          <w:spacing w:val="-2"/>
          <w:sz w:val="22"/>
        </w:rPr>
        <w:t> </w:t>
      </w:r>
      <w:r>
        <w:rPr>
          <w:sz w:val="22"/>
        </w:rPr>
        <w:t>connections;</w:t>
      </w:r>
    </w:p>
    <w:p>
      <w:pPr>
        <w:pStyle w:val="ListParagraph"/>
        <w:numPr>
          <w:ilvl w:val="0"/>
          <w:numId w:val="12"/>
        </w:numPr>
        <w:tabs>
          <w:tab w:pos="1782" w:val="left" w:leader="none"/>
        </w:tabs>
        <w:spacing w:line="240" w:lineRule="auto" w:before="38" w:after="0"/>
        <w:ind w:left="1782" w:right="418" w:hanging="370"/>
        <w:jc w:val="left"/>
        <w:rPr>
          <w:sz w:val="22"/>
        </w:rPr>
      </w:pPr>
      <w:r>
        <w:rPr>
          <w:sz w:val="22"/>
        </w:rPr>
        <w:t>the extent to which the building type increases, reduces or mitigates the risks to the eligible participant and others, having regard to the eligible participant’s response to risk and the interaction of the eligible participant with the</w:t>
      </w:r>
      <w:r>
        <w:rPr>
          <w:spacing w:val="-4"/>
          <w:sz w:val="22"/>
        </w:rPr>
        <w:t> </w:t>
      </w:r>
      <w:r>
        <w:rPr>
          <w:sz w:val="22"/>
        </w:rPr>
        <w:t>environment;</w:t>
      </w:r>
    </w:p>
    <w:p>
      <w:pPr>
        <w:pStyle w:val="ListParagraph"/>
        <w:numPr>
          <w:ilvl w:val="0"/>
          <w:numId w:val="12"/>
        </w:numPr>
        <w:tabs>
          <w:tab w:pos="1782" w:val="left" w:leader="none"/>
        </w:tabs>
        <w:spacing w:line="240" w:lineRule="auto" w:before="42" w:after="0"/>
        <w:ind w:left="1782" w:right="374" w:hanging="322"/>
        <w:jc w:val="left"/>
        <w:rPr>
          <w:sz w:val="22"/>
        </w:rPr>
      </w:pPr>
      <w:r>
        <w:rPr>
          <w:sz w:val="22"/>
        </w:rPr>
        <w:t>the extent to which the building type improves the life stage outcomes for, and be of long-term benefit to, the eligible</w:t>
      </w:r>
      <w:r>
        <w:rPr>
          <w:spacing w:val="-9"/>
          <w:sz w:val="22"/>
        </w:rPr>
        <w:t> </w:t>
      </w:r>
      <w:r>
        <w:rPr>
          <w:sz w:val="22"/>
        </w:rPr>
        <w:t>participant;</w:t>
      </w:r>
    </w:p>
    <w:p>
      <w:pPr>
        <w:pStyle w:val="ListParagraph"/>
        <w:numPr>
          <w:ilvl w:val="0"/>
          <w:numId w:val="12"/>
        </w:numPr>
        <w:tabs>
          <w:tab w:pos="1782" w:val="left" w:leader="none"/>
        </w:tabs>
        <w:spacing w:line="240" w:lineRule="auto" w:before="39" w:after="0"/>
        <w:ind w:left="1782" w:right="484" w:hanging="322"/>
        <w:jc w:val="left"/>
        <w:rPr>
          <w:sz w:val="22"/>
        </w:rPr>
      </w:pPr>
      <w:r>
        <w:rPr>
          <w:sz w:val="22"/>
        </w:rPr>
        <w:t>the extent to which the building type impacts on the eligible participant’s capacity or capabilities,</w:t>
      </w:r>
      <w:r>
        <w:rPr>
          <w:spacing w:val="-9"/>
          <w:sz w:val="22"/>
        </w:rPr>
        <w:t> </w:t>
      </w:r>
      <w:r>
        <w:rPr>
          <w:sz w:val="22"/>
        </w:rPr>
        <w:t>including:</w:t>
      </w:r>
    </w:p>
    <w:p>
      <w:pPr>
        <w:pStyle w:val="ListParagraph"/>
        <w:numPr>
          <w:ilvl w:val="1"/>
          <w:numId w:val="12"/>
        </w:numPr>
        <w:tabs>
          <w:tab w:pos="2237" w:val="left" w:leader="none"/>
        </w:tabs>
        <w:spacing w:line="240" w:lineRule="auto" w:before="41" w:after="0"/>
        <w:ind w:left="2236" w:right="985" w:hanging="322"/>
        <w:jc w:val="left"/>
        <w:rPr>
          <w:sz w:val="22"/>
        </w:rPr>
      </w:pPr>
      <w:r>
        <w:rPr>
          <w:sz w:val="22"/>
        </w:rPr>
        <w:t>whether it alleviates the impact of the eligible participant’s impairment on the eligible participant’s daily functioning;</w:t>
      </w:r>
      <w:r>
        <w:rPr>
          <w:spacing w:val="-19"/>
          <w:sz w:val="22"/>
        </w:rPr>
        <w:t> </w:t>
      </w:r>
      <w:r>
        <w:rPr>
          <w:sz w:val="22"/>
        </w:rPr>
        <w:t>and</w:t>
      </w:r>
    </w:p>
    <w:p>
      <w:pPr>
        <w:pStyle w:val="ListParagraph"/>
        <w:numPr>
          <w:ilvl w:val="1"/>
          <w:numId w:val="12"/>
        </w:numPr>
        <w:tabs>
          <w:tab w:pos="2237" w:val="left" w:leader="none"/>
        </w:tabs>
        <w:spacing w:line="240" w:lineRule="auto" w:before="39" w:after="0"/>
        <w:ind w:left="2236" w:right="620" w:hanging="383"/>
        <w:jc w:val="left"/>
        <w:rPr>
          <w:sz w:val="22"/>
        </w:rPr>
      </w:pPr>
      <w:r>
        <w:rPr>
          <w:sz w:val="22"/>
        </w:rPr>
        <w:t>whether it enhances the eligible participant’s skill development, in particular independent living skills;</w:t>
      </w:r>
      <w:r>
        <w:rPr>
          <w:spacing w:val="-3"/>
          <w:sz w:val="22"/>
        </w:rPr>
        <w:t> </w:t>
      </w:r>
      <w:r>
        <w:rPr>
          <w:sz w:val="22"/>
        </w:rPr>
        <w:t>and</w:t>
      </w:r>
    </w:p>
    <w:p>
      <w:pPr>
        <w:pStyle w:val="ListParagraph"/>
        <w:numPr>
          <w:ilvl w:val="1"/>
          <w:numId w:val="12"/>
        </w:numPr>
        <w:tabs>
          <w:tab w:pos="2237" w:val="left" w:leader="none"/>
        </w:tabs>
        <w:spacing w:line="240" w:lineRule="auto" w:before="41" w:after="0"/>
        <w:ind w:left="2236" w:right="321" w:hanging="443"/>
        <w:jc w:val="left"/>
        <w:rPr>
          <w:sz w:val="22"/>
        </w:rPr>
      </w:pPr>
      <w:r>
        <w:rPr>
          <w:sz w:val="22"/>
        </w:rPr>
        <w:t>whether it increases the benefit and effectiveness of supports, other than specialist disability accommodation, for the eligible participant’s skill development, in particular independent living skills;</w:t>
      </w:r>
      <w:r>
        <w:rPr>
          <w:spacing w:val="-6"/>
          <w:sz w:val="22"/>
        </w:rPr>
        <w:t> </w:t>
      </w:r>
      <w:r>
        <w:rPr>
          <w:sz w:val="22"/>
        </w:rPr>
        <w:t>and</w:t>
      </w:r>
    </w:p>
    <w:p>
      <w:pPr>
        <w:pStyle w:val="ListParagraph"/>
        <w:numPr>
          <w:ilvl w:val="1"/>
          <w:numId w:val="12"/>
        </w:numPr>
        <w:tabs>
          <w:tab w:pos="2237" w:val="left" w:leader="none"/>
        </w:tabs>
        <w:spacing w:line="240" w:lineRule="auto" w:before="41" w:after="0"/>
        <w:ind w:left="2236" w:right="358" w:hanging="431"/>
        <w:jc w:val="left"/>
        <w:rPr>
          <w:sz w:val="22"/>
        </w:rPr>
      </w:pPr>
      <w:r>
        <w:rPr>
          <w:sz w:val="22"/>
        </w:rPr>
        <w:t>whether it enhances the opportunity for a move to accommodation other than specialist disability accommodation, or to lower cost specialist disability accommodation, in particular through a transition period with intensive capacity-building</w:t>
      </w:r>
      <w:r>
        <w:rPr>
          <w:spacing w:val="-8"/>
          <w:sz w:val="22"/>
        </w:rPr>
        <w:t> </w:t>
      </w:r>
      <w:r>
        <w:rPr>
          <w:sz w:val="22"/>
        </w:rPr>
        <w:t>supports;</w:t>
      </w:r>
    </w:p>
    <w:p>
      <w:pPr>
        <w:pStyle w:val="ListParagraph"/>
        <w:numPr>
          <w:ilvl w:val="0"/>
          <w:numId w:val="12"/>
        </w:numPr>
        <w:tabs>
          <w:tab w:pos="1782" w:val="left" w:leader="none"/>
        </w:tabs>
        <w:spacing w:line="240" w:lineRule="auto" w:before="39" w:after="0"/>
        <w:ind w:left="1782" w:right="626" w:hanging="370"/>
        <w:jc w:val="left"/>
        <w:rPr>
          <w:sz w:val="22"/>
        </w:rPr>
      </w:pPr>
      <w:r>
        <w:rPr>
          <w:sz w:val="22"/>
        </w:rPr>
        <w:t>the extent to which the building type facilitates or sustains informal supports and the extent to which those supports reduce the cost of other supports;</w:t>
      </w:r>
    </w:p>
    <w:p>
      <w:pPr>
        <w:pStyle w:val="ListParagraph"/>
        <w:numPr>
          <w:ilvl w:val="0"/>
          <w:numId w:val="12"/>
        </w:numPr>
        <w:tabs>
          <w:tab w:pos="1782" w:val="left" w:leader="none"/>
        </w:tabs>
        <w:spacing w:line="240" w:lineRule="auto" w:before="41" w:after="0"/>
        <w:ind w:left="1782" w:right="398" w:hanging="322"/>
        <w:jc w:val="left"/>
        <w:rPr>
          <w:sz w:val="22"/>
        </w:rPr>
      </w:pPr>
      <w:r>
        <w:rPr>
          <w:sz w:val="22"/>
        </w:rPr>
        <w:t>the extent to which the building type facilitates or hinders the provision of other supports required by the eligible</w:t>
      </w:r>
      <w:r>
        <w:rPr>
          <w:spacing w:val="-5"/>
          <w:sz w:val="22"/>
        </w:rPr>
        <w:t> </w:t>
      </w:r>
      <w:r>
        <w:rPr>
          <w:sz w:val="22"/>
        </w:rPr>
        <w:t>participant;</w:t>
      </w:r>
    </w:p>
    <w:p>
      <w:pPr>
        <w:pStyle w:val="ListParagraph"/>
        <w:numPr>
          <w:ilvl w:val="0"/>
          <w:numId w:val="12"/>
        </w:numPr>
        <w:tabs>
          <w:tab w:pos="1782" w:val="left" w:leader="none"/>
        </w:tabs>
        <w:spacing w:line="240" w:lineRule="auto" w:before="38" w:after="0"/>
        <w:ind w:left="1782" w:right="482" w:hanging="430"/>
        <w:jc w:val="left"/>
        <w:rPr>
          <w:sz w:val="22"/>
        </w:rPr>
      </w:pPr>
      <w:r>
        <w:rPr>
          <w:sz w:val="22"/>
        </w:rPr>
        <w:t>the extent to which the building type facilitates access to other support or specialist services required by the eligible participant and which are not funded or provided through the National Disability Insurance</w:t>
      </w:r>
      <w:r>
        <w:rPr>
          <w:spacing w:val="-17"/>
          <w:sz w:val="22"/>
        </w:rPr>
        <w:t> </w:t>
      </w:r>
      <w:r>
        <w:rPr>
          <w:sz w:val="22"/>
        </w:rPr>
        <w:t>Scheme.</w:t>
      </w:r>
    </w:p>
    <w:p>
      <w:pPr>
        <w:spacing w:after="0" w:line="240" w:lineRule="auto"/>
        <w:jc w:val="left"/>
        <w:rPr>
          <w:sz w:val="22"/>
        </w:rPr>
        <w:sectPr>
          <w:headerReference w:type="default" r:id="rId28"/>
          <w:headerReference w:type="even" r:id="rId29"/>
          <w:footerReference w:type="default" r:id="rId30"/>
          <w:footerReference w:type="even" r:id="rId31"/>
          <w:pgSz w:w="11910" w:h="16840"/>
          <w:pgMar w:header="1013" w:footer="1318" w:top="2080" w:bottom="1500" w:left="1660" w:right="1540"/>
          <w:pgNumType w:start="11"/>
        </w:sectPr>
      </w:pPr>
    </w:p>
    <w:p>
      <w:pPr>
        <w:pStyle w:val="Heading5"/>
        <w:numPr>
          <w:ilvl w:val="0"/>
          <w:numId w:val="2"/>
        </w:numPr>
        <w:tabs>
          <w:tab w:pos="498" w:val="left" w:leader="none"/>
        </w:tabs>
        <w:spacing w:line="240" w:lineRule="auto" w:before="143" w:after="0"/>
        <w:ind w:left="498" w:right="0" w:hanging="360"/>
        <w:jc w:val="left"/>
      </w:pPr>
      <w:bookmarkStart w:name="_TOC_250043" w:id="55"/>
      <w:bookmarkStart w:name="17  SDA design category" w:id="56"/>
      <w:r>
        <w:rPr>
          <w:b w:val="0"/>
        </w:rPr>
      </w:r>
      <w:bookmarkEnd w:id="56"/>
      <w:bookmarkStart w:name="17  SDA design category" w:id="57"/>
      <w:r>
        <w:rPr/>
        <w:t>S</w:t>
      </w:r>
      <w:bookmarkEnd w:id="55"/>
      <w:r>
        <w:rPr/>
        <w:t>DA design category</w:t>
      </w:r>
    </w:p>
    <w:p>
      <w:pPr>
        <w:pStyle w:val="ListParagraph"/>
        <w:numPr>
          <w:ilvl w:val="1"/>
          <w:numId w:val="2"/>
        </w:numPr>
        <w:tabs>
          <w:tab w:pos="1271" w:val="left" w:leader="none"/>
        </w:tabs>
        <w:spacing w:line="240" w:lineRule="auto" w:before="175" w:after="0"/>
        <w:ind w:left="1270" w:right="259" w:hanging="370"/>
        <w:jc w:val="both"/>
        <w:rPr>
          <w:sz w:val="22"/>
        </w:rPr>
      </w:pPr>
      <w:r>
        <w:rPr>
          <w:sz w:val="22"/>
        </w:rPr>
        <w:t>For the purposes of determining under subsection 15(1) the SDA design category that is appropriate to support an eligible participant, the CEO must have regard to the specific needs of the eligible</w:t>
      </w:r>
      <w:r>
        <w:rPr>
          <w:spacing w:val="-6"/>
          <w:sz w:val="22"/>
        </w:rPr>
        <w:t> </w:t>
      </w:r>
      <w:r>
        <w:rPr>
          <w:sz w:val="22"/>
        </w:rPr>
        <w:t>participant.</w:t>
      </w:r>
    </w:p>
    <w:p>
      <w:pPr>
        <w:pStyle w:val="ListParagraph"/>
        <w:numPr>
          <w:ilvl w:val="1"/>
          <w:numId w:val="2"/>
        </w:numPr>
        <w:tabs>
          <w:tab w:pos="1271" w:val="left" w:leader="none"/>
        </w:tabs>
        <w:spacing w:line="240" w:lineRule="auto" w:before="181" w:after="0"/>
        <w:ind w:left="1270" w:right="293" w:hanging="370"/>
        <w:jc w:val="both"/>
        <w:rPr>
          <w:sz w:val="22"/>
        </w:rPr>
      </w:pPr>
      <w:r>
        <w:rPr>
          <w:sz w:val="22"/>
        </w:rPr>
        <w:t>For the purposes of subsection 15(1), the CEO must not determine for an eligible participant the SDA design category of</w:t>
      </w:r>
      <w:r>
        <w:rPr>
          <w:spacing w:val="-9"/>
          <w:sz w:val="22"/>
        </w:rPr>
        <w:t> </w:t>
      </w:r>
      <w:r>
        <w:rPr>
          <w:sz w:val="22"/>
        </w:rPr>
        <w:t>basic.</w:t>
      </w:r>
    </w:p>
    <w:p>
      <w:pPr>
        <w:pStyle w:val="BodyText"/>
        <w:spacing w:before="6"/>
        <w:ind w:left="0"/>
        <w:rPr>
          <w:sz w:val="24"/>
        </w:rPr>
      </w:pPr>
    </w:p>
    <w:p>
      <w:pPr>
        <w:pStyle w:val="Heading5"/>
        <w:numPr>
          <w:ilvl w:val="0"/>
          <w:numId w:val="2"/>
        </w:numPr>
        <w:tabs>
          <w:tab w:pos="498" w:val="left" w:leader="none"/>
        </w:tabs>
        <w:spacing w:line="240" w:lineRule="auto" w:before="0" w:after="0"/>
        <w:ind w:left="498" w:right="0" w:hanging="360"/>
        <w:jc w:val="left"/>
      </w:pPr>
      <w:bookmarkStart w:name="_TOC_250042" w:id="58"/>
      <w:bookmarkStart w:name="18  Location of specialist disability ac" w:id="59"/>
      <w:r>
        <w:rPr>
          <w:b w:val="0"/>
        </w:rPr>
      </w:r>
      <w:bookmarkEnd w:id="59"/>
      <w:bookmarkStart w:name="18  Location of specialist disability ac" w:id="60"/>
      <w:r>
        <w:rPr/>
        <w:t>Lo</w:t>
      </w:r>
      <w:r>
        <w:rPr/>
        <w:t>cation of specialist disability</w:t>
      </w:r>
      <w:r>
        <w:rPr>
          <w:spacing w:val="-1"/>
        </w:rPr>
        <w:t> </w:t>
      </w:r>
      <w:bookmarkEnd w:id="58"/>
      <w:r>
        <w:rPr/>
        <w:t>accommodation</w:t>
      </w:r>
    </w:p>
    <w:p>
      <w:pPr>
        <w:pStyle w:val="ListParagraph"/>
        <w:numPr>
          <w:ilvl w:val="1"/>
          <w:numId w:val="2"/>
        </w:numPr>
        <w:tabs>
          <w:tab w:pos="1271" w:val="left" w:leader="none"/>
        </w:tabs>
        <w:spacing w:line="240" w:lineRule="auto" w:before="178" w:after="0"/>
        <w:ind w:left="1270" w:right="558" w:hanging="370"/>
        <w:jc w:val="left"/>
        <w:rPr>
          <w:sz w:val="22"/>
        </w:rPr>
      </w:pPr>
      <w:r>
        <w:rPr>
          <w:sz w:val="22"/>
        </w:rPr>
        <w:t>For the purposes of determining under subsection 15(1) the area in which the specialist disability accommodation for an eligible participant is to be located, the CEO must have regard to the following</w:t>
      </w:r>
      <w:r>
        <w:rPr>
          <w:spacing w:val="-7"/>
          <w:sz w:val="22"/>
        </w:rPr>
        <w:t> </w:t>
      </w:r>
      <w:r>
        <w:rPr>
          <w:sz w:val="22"/>
        </w:rPr>
        <w:t>matters:</w:t>
      </w:r>
    </w:p>
    <w:p>
      <w:pPr>
        <w:pStyle w:val="ListParagraph"/>
        <w:numPr>
          <w:ilvl w:val="2"/>
          <w:numId w:val="2"/>
        </w:numPr>
        <w:tabs>
          <w:tab w:pos="1782" w:val="left" w:leader="none"/>
        </w:tabs>
        <w:spacing w:line="240" w:lineRule="auto" w:before="40" w:after="0"/>
        <w:ind w:left="1782" w:right="0" w:hanging="358"/>
        <w:jc w:val="left"/>
        <w:rPr>
          <w:sz w:val="22"/>
        </w:rPr>
      </w:pPr>
      <w:r>
        <w:rPr>
          <w:sz w:val="22"/>
        </w:rPr>
        <w:t>the eligible participant’s preference, if the eligible participant’s</w:t>
      </w:r>
      <w:r>
        <w:rPr>
          <w:spacing w:val="-16"/>
          <w:sz w:val="22"/>
        </w:rPr>
        <w:t> </w:t>
      </w:r>
      <w:r>
        <w:rPr>
          <w:sz w:val="22"/>
        </w:rPr>
        <w:t>preference:</w:t>
      </w:r>
    </w:p>
    <w:p>
      <w:pPr>
        <w:pStyle w:val="ListParagraph"/>
        <w:numPr>
          <w:ilvl w:val="3"/>
          <w:numId w:val="2"/>
        </w:numPr>
        <w:tabs>
          <w:tab w:pos="2237" w:val="left" w:leader="none"/>
        </w:tabs>
        <w:spacing w:line="240" w:lineRule="auto" w:before="40" w:after="0"/>
        <w:ind w:left="2236" w:right="0" w:hanging="323"/>
        <w:jc w:val="left"/>
        <w:rPr>
          <w:sz w:val="22"/>
        </w:rPr>
      </w:pPr>
      <w:r>
        <w:rPr>
          <w:sz w:val="22"/>
        </w:rPr>
        <w:t>can be established;</w:t>
      </w:r>
      <w:r>
        <w:rPr>
          <w:spacing w:val="-2"/>
          <w:sz w:val="22"/>
        </w:rPr>
        <w:t> </w:t>
      </w:r>
      <w:r>
        <w:rPr>
          <w:sz w:val="22"/>
        </w:rPr>
        <w:t>and</w:t>
      </w:r>
    </w:p>
    <w:p>
      <w:pPr>
        <w:pStyle w:val="ListParagraph"/>
        <w:numPr>
          <w:ilvl w:val="3"/>
          <w:numId w:val="2"/>
        </w:numPr>
        <w:tabs>
          <w:tab w:pos="2237" w:val="left" w:leader="none"/>
        </w:tabs>
        <w:spacing w:line="240" w:lineRule="auto" w:before="40" w:after="0"/>
        <w:ind w:left="2236" w:right="290" w:hanging="383"/>
        <w:jc w:val="left"/>
        <w:rPr>
          <w:sz w:val="22"/>
        </w:rPr>
      </w:pPr>
      <w:r>
        <w:rPr>
          <w:sz w:val="22"/>
        </w:rPr>
        <w:t>aligns with the eligible participant’s statement of goals and aspiration; and</w:t>
      </w:r>
    </w:p>
    <w:p>
      <w:pPr>
        <w:pStyle w:val="ListParagraph"/>
        <w:numPr>
          <w:ilvl w:val="3"/>
          <w:numId w:val="2"/>
        </w:numPr>
        <w:tabs>
          <w:tab w:pos="2237" w:val="left" w:leader="none"/>
        </w:tabs>
        <w:spacing w:line="240" w:lineRule="auto" w:before="41" w:after="0"/>
        <w:ind w:left="2236" w:right="422" w:hanging="443"/>
        <w:jc w:val="left"/>
        <w:rPr>
          <w:sz w:val="22"/>
        </w:rPr>
      </w:pPr>
      <w:r>
        <w:rPr>
          <w:sz w:val="22"/>
        </w:rPr>
        <w:t>is important to the eligible participant’s support needs and for one or more of the matters mentioned in paragraph (e) or (f)</w:t>
      </w:r>
      <w:r>
        <w:rPr>
          <w:spacing w:val="-11"/>
          <w:sz w:val="22"/>
        </w:rPr>
        <w:t> </w:t>
      </w:r>
      <w:r>
        <w:rPr>
          <w:sz w:val="22"/>
        </w:rPr>
        <w:t>or</w:t>
      </w:r>
    </w:p>
    <w:p>
      <w:pPr>
        <w:pStyle w:val="BodyText"/>
        <w:spacing w:line="251" w:lineRule="exact" w:before="0"/>
        <w:ind w:left="2236"/>
      </w:pPr>
      <w:r>
        <w:rPr/>
        <w:t>paragraph 16(h), (i), (k), (l) or (m);</w:t>
      </w:r>
    </w:p>
    <w:p>
      <w:pPr>
        <w:pStyle w:val="ListParagraph"/>
        <w:numPr>
          <w:ilvl w:val="2"/>
          <w:numId w:val="2"/>
        </w:numPr>
        <w:tabs>
          <w:tab w:pos="1782" w:val="left" w:leader="none"/>
        </w:tabs>
        <w:spacing w:line="240" w:lineRule="auto" w:before="42" w:after="0"/>
        <w:ind w:left="1782" w:right="688" w:hanging="370"/>
        <w:jc w:val="left"/>
        <w:rPr>
          <w:sz w:val="22"/>
        </w:rPr>
      </w:pPr>
      <w:r>
        <w:rPr>
          <w:sz w:val="22"/>
        </w:rPr>
        <w:t>the extent to which the location would assist the eligible participant to pursue the goals, objectives and aspirations in the eligible participant’s statement of goals and</w:t>
      </w:r>
      <w:r>
        <w:rPr>
          <w:spacing w:val="-2"/>
          <w:sz w:val="22"/>
        </w:rPr>
        <w:t> </w:t>
      </w:r>
      <w:r>
        <w:rPr>
          <w:sz w:val="22"/>
        </w:rPr>
        <w:t>aspirations;</w:t>
      </w:r>
    </w:p>
    <w:p>
      <w:pPr>
        <w:pStyle w:val="ListParagraph"/>
        <w:numPr>
          <w:ilvl w:val="2"/>
          <w:numId w:val="2"/>
        </w:numPr>
        <w:tabs>
          <w:tab w:pos="1782" w:val="left" w:leader="none"/>
        </w:tabs>
        <w:spacing w:line="240" w:lineRule="auto" w:before="41" w:after="0"/>
        <w:ind w:left="1782" w:right="0" w:hanging="358"/>
        <w:jc w:val="left"/>
        <w:rPr>
          <w:sz w:val="22"/>
        </w:rPr>
      </w:pPr>
      <w:r>
        <w:rPr>
          <w:sz w:val="22"/>
        </w:rPr>
        <w:t>features of the location, including the accessibility of community</w:t>
      </w:r>
      <w:r>
        <w:rPr>
          <w:spacing w:val="-24"/>
          <w:sz w:val="22"/>
        </w:rPr>
        <w:t> </w:t>
      </w:r>
      <w:r>
        <w:rPr>
          <w:sz w:val="22"/>
        </w:rPr>
        <w:t>services;</w:t>
      </w:r>
    </w:p>
    <w:p>
      <w:pPr>
        <w:pStyle w:val="ListParagraph"/>
        <w:numPr>
          <w:ilvl w:val="2"/>
          <w:numId w:val="2"/>
        </w:numPr>
        <w:tabs>
          <w:tab w:pos="1782" w:val="left" w:leader="none"/>
        </w:tabs>
        <w:spacing w:line="240" w:lineRule="auto" w:before="40" w:after="0"/>
        <w:ind w:left="1782" w:right="514" w:hanging="370"/>
        <w:jc w:val="left"/>
        <w:rPr>
          <w:sz w:val="22"/>
        </w:rPr>
      </w:pPr>
      <w:r>
        <w:rPr>
          <w:sz w:val="22"/>
        </w:rPr>
        <w:t>where the eligible participant currently lives and the history of where the eligible participant has lived, including any recent</w:t>
      </w:r>
      <w:r>
        <w:rPr>
          <w:spacing w:val="-8"/>
          <w:sz w:val="22"/>
        </w:rPr>
        <w:t> </w:t>
      </w:r>
      <w:r>
        <w:rPr>
          <w:sz w:val="22"/>
        </w:rPr>
        <w:t>changes;</w:t>
      </w:r>
    </w:p>
    <w:p>
      <w:pPr>
        <w:pStyle w:val="ListParagraph"/>
        <w:numPr>
          <w:ilvl w:val="2"/>
          <w:numId w:val="2"/>
        </w:numPr>
        <w:tabs>
          <w:tab w:pos="1782" w:val="left" w:leader="none"/>
        </w:tabs>
        <w:spacing w:line="240" w:lineRule="auto" w:before="39" w:after="0"/>
        <w:ind w:left="1782" w:right="991" w:hanging="358"/>
        <w:jc w:val="both"/>
        <w:rPr>
          <w:sz w:val="22"/>
        </w:rPr>
      </w:pPr>
      <w:r>
        <w:rPr>
          <w:sz w:val="22"/>
        </w:rPr>
        <w:t>the extent to which the location would facilitate past, established or planned connections or the continuation of existing connections, in particular cultural and community</w:t>
      </w:r>
      <w:r>
        <w:rPr>
          <w:spacing w:val="-3"/>
          <w:sz w:val="22"/>
        </w:rPr>
        <w:t> </w:t>
      </w:r>
      <w:r>
        <w:rPr>
          <w:sz w:val="22"/>
        </w:rPr>
        <w:t>connections;</w:t>
      </w:r>
    </w:p>
    <w:p>
      <w:pPr>
        <w:pStyle w:val="ListParagraph"/>
        <w:numPr>
          <w:ilvl w:val="2"/>
          <w:numId w:val="2"/>
        </w:numPr>
        <w:tabs>
          <w:tab w:pos="1782" w:val="left" w:leader="none"/>
        </w:tabs>
        <w:spacing w:line="240" w:lineRule="auto" w:before="40" w:after="0"/>
        <w:ind w:left="1782" w:right="342" w:hanging="334"/>
        <w:jc w:val="left"/>
        <w:rPr>
          <w:sz w:val="22"/>
        </w:rPr>
      </w:pPr>
      <w:r>
        <w:rPr>
          <w:sz w:val="22"/>
        </w:rPr>
        <w:t>the extent to which the location would be likely to facilitate social and economic participation, in particular how the location would impact on the eligible participant’s ability to engage in the life of the household and community;</w:t>
      </w:r>
    </w:p>
    <w:p>
      <w:pPr>
        <w:pStyle w:val="ListParagraph"/>
        <w:numPr>
          <w:ilvl w:val="2"/>
          <w:numId w:val="2"/>
        </w:numPr>
        <w:tabs>
          <w:tab w:pos="1782" w:val="left" w:leader="none"/>
        </w:tabs>
        <w:spacing w:line="240" w:lineRule="auto" w:before="40" w:after="0"/>
        <w:ind w:left="1782" w:right="805" w:hanging="370"/>
        <w:jc w:val="left"/>
        <w:rPr>
          <w:sz w:val="22"/>
        </w:rPr>
      </w:pPr>
      <w:r>
        <w:rPr>
          <w:sz w:val="22"/>
        </w:rPr>
        <w:t>whether the location represents value for money, having regard to the extent to which the location</w:t>
      </w:r>
      <w:r>
        <w:rPr>
          <w:spacing w:val="-8"/>
          <w:sz w:val="22"/>
        </w:rPr>
        <w:t> </w:t>
      </w:r>
      <w:r>
        <w:rPr>
          <w:sz w:val="22"/>
        </w:rPr>
        <w:t>will:</w:t>
      </w:r>
    </w:p>
    <w:p>
      <w:pPr>
        <w:pStyle w:val="ListParagraph"/>
        <w:numPr>
          <w:ilvl w:val="3"/>
          <w:numId w:val="2"/>
        </w:numPr>
        <w:tabs>
          <w:tab w:pos="2237" w:val="left" w:leader="none"/>
        </w:tabs>
        <w:spacing w:line="240" w:lineRule="auto" w:before="41" w:after="0"/>
        <w:ind w:left="2236" w:right="292" w:hanging="322"/>
        <w:jc w:val="left"/>
        <w:rPr>
          <w:sz w:val="22"/>
        </w:rPr>
      </w:pPr>
      <w:r>
        <w:rPr>
          <w:sz w:val="22"/>
        </w:rPr>
        <w:t>facilitate or sustain informal support, and the extent to which informal supports would reduce the cost of other supports;</w:t>
      </w:r>
      <w:r>
        <w:rPr>
          <w:spacing w:val="-8"/>
          <w:sz w:val="22"/>
        </w:rPr>
        <w:t> </w:t>
      </w:r>
      <w:r>
        <w:rPr>
          <w:sz w:val="22"/>
        </w:rPr>
        <w:t>and</w:t>
      </w:r>
    </w:p>
    <w:p>
      <w:pPr>
        <w:pStyle w:val="ListParagraph"/>
        <w:numPr>
          <w:ilvl w:val="3"/>
          <w:numId w:val="2"/>
        </w:numPr>
        <w:tabs>
          <w:tab w:pos="2237" w:val="left" w:leader="none"/>
        </w:tabs>
        <w:spacing w:line="240" w:lineRule="auto" w:before="39" w:after="0"/>
        <w:ind w:left="2236" w:right="702" w:hanging="383"/>
        <w:jc w:val="left"/>
        <w:rPr>
          <w:sz w:val="22"/>
        </w:rPr>
      </w:pPr>
      <w:r>
        <w:rPr>
          <w:sz w:val="22"/>
        </w:rPr>
        <w:t>facilitate or hinder the provision of other supports required by the eligible participant;</w:t>
      </w:r>
      <w:r>
        <w:rPr>
          <w:spacing w:val="1"/>
          <w:sz w:val="22"/>
        </w:rPr>
        <w:t> </w:t>
      </w:r>
      <w:r>
        <w:rPr>
          <w:sz w:val="22"/>
        </w:rPr>
        <w:t>and</w:t>
      </w:r>
    </w:p>
    <w:p>
      <w:pPr>
        <w:pStyle w:val="ListParagraph"/>
        <w:numPr>
          <w:ilvl w:val="3"/>
          <w:numId w:val="2"/>
        </w:numPr>
        <w:tabs>
          <w:tab w:pos="2237" w:val="left" w:leader="none"/>
        </w:tabs>
        <w:spacing w:line="240" w:lineRule="auto" w:before="41" w:after="0"/>
        <w:ind w:left="2236" w:right="314" w:hanging="443"/>
        <w:jc w:val="left"/>
        <w:rPr>
          <w:sz w:val="22"/>
        </w:rPr>
      </w:pPr>
      <w:r>
        <w:rPr>
          <w:sz w:val="22"/>
        </w:rPr>
        <w:t>facilitate access to mainstream supports or specialist services required by the eligible</w:t>
      </w:r>
      <w:r>
        <w:rPr>
          <w:spacing w:val="-4"/>
          <w:sz w:val="22"/>
        </w:rPr>
        <w:t> </w:t>
      </w:r>
      <w:r>
        <w:rPr>
          <w:sz w:val="22"/>
        </w:rPr>
        <w:t>participant.</w:t>
      </w:r>
    </w:p>
    <w:p>
      <w:pPr>
        <w:pStyle w:val="ListParagraph"/>
        <w:numPr>
          <w:ilvl w:val="1"/>
          <w:numId w:val="2"/>
        </w:numPr>
        <w:tabs>
          <w:tab w:pos="1271" w:val="left" w:leader="none"/>
        </w:tabs>
        <w:spacing w:line="240" w:lineRule="auto" w:before="178" w:after="0"/>
        <w:ind w:left="1270" w:right="0" w:hanging="370"/>
        <w:jc w:val="left"/>
        <w:rPr>
          <w:sz w:val="22"/>
        </w:rPr>
      </w:pPr>
      <w:r>
        <w:rPr>
          <w:sz w:val="22"/>
        </w:rPr>
        <w:t>The area determined by the CEO for the purposes of subsection 15(1) must</w:t>
      </w:r>
      <w:r>
        <w:rPr>
          <w:spacing w:val="-14"/>
          <w:sz w:val="22"/>
        </w:rPr>
        <w:t> </w:t>
      </w:r>
      <w:r>
        <w:rPr>
          <w:sz w:val="22"/>
        </w:rPr>
        <w:t>be:</w:t>
      </w:r>
    </w:p>
    <w:p>
      <w:pPr>
        <w:pStyle w:val="ListParagraph"/>
        <w:numPr>
          <w:ilvl w:val="2"/>
          <w:numId w:val="2"/>
        </w:numPr>
        <w:tabs>
          <w:tab w:pos="1782" w:val="left" w:leader="none"/>
        </w:tabs>
        <w:spacing w:line="240" w:lineRule="auto" w:before="42" w:after="0"/>
        <w:ind w:left="1782" w:right="631" w:hanging="358"/>
        <w:jc w:val="left"/>
        <w:rPr>
          <w:sz w:val="22"/>
        </w:rPr>
      </w:pPr>
      <w:r>
        <w:rPr>
          <w:sz w:val="22"/>
        </w:rPr>
        <w:t>an area designated by the Australian Bureau of Statistics as a Statistical Area Level 4 under the Australian Statistical Geography Standard;</w:t>
      </w:r>
      <w:r>
        <w:rPr>
          <w:spacing w:val="-13"/>
          <w:sz w:val="22"/>
        </w:rPr>
        <w:t> </w:t>
      </w:r>
      <w:r>
        <w:rPr>
          <w:spacing w:val="-3"/>
          <w:sz w:val="22"/>
        </w:rPr>
        <w:t>or</w:t>
      </w:r>
    </w:p>
    <w:p>
      <w:pPr>
        <w:pStyle w:val="ListParagraph"/>
        <w:numPr>
          <w:ilvl w:val="2"/>
          <w:numId w:val="2"/>
        </w:numPr>
        <w:tabs>
          <w:tab w:pos="1782" w:val="left" w:leader="none"/>
        </w:tabs>
        <w:spacing w:line="240" w:lineRule="auto" w:before="40" w:after="0"/>
        <w:ind w:left="1782" w:right="0" w:hanging="370"/>
        <w:jc w:val="left"/>
        <w:rPr>
          <w:sz w:val="22"/>
        </w:rPr>
      </w:pPr>
      <w:r>
        <w:rPr>
          <w:sz w:val="22"/>
        </w:rPr>
        <w:t>a part of an area of the kind mentioned in paragraph (a);</w:t>
      </w:r>
      <w:r>
        <w:rPr>
          <w:spacing w:val="-12"/>
          <w:sz w:val="22"/>
        </w:rPr>
        <w:t> </w:t>
      </w:r>
      <w:r>
        <w:rPr>
          <w:sz w:val="22"/>
        </w:rPr>
        <w:t>or</w:t>
      </w:r>
    </w:p>
    <w:p>
      <w:pPr>
        <w:pStyle w:val="ListParagraph"/>
        <w:numPr>
          <w:ilvl w:val="2"/>
          <w:numId w:val="2"/>
        </w:numPr>
        <w:tabs>
          <w:tab w:pos="1782" w:val="left" w:leader="none"/>
        </w:tabs>
        <w:spacing w:line="240" w:lineRule="auto" w:before="39" w:after="0"/>
        <w:ind w:left="1782" w:right="0" w:hanging="358"/>
        <w:jc w:val="left"/>
        <w:rPr>
          <w:sz w:val="22"/>
        </w:rPr>
      </w:pPr>
      <w:r>
        <w:rPr>
          <w:sz w:val="22"/>
        </w:rPr>
        <w:t>2 or more areas of the kind mentioned in paragraph</w:t>
      </w:r>
      <w:r>
        <w:rPr>
          <w:spacing w:val="-10"/>
          <w:sz w:val="22"/>
        </w:rPr>
        <w:t> </w:t>
      </w:r>
      <w:r>
        <w:rPr>
          <w:sz w:val="22"/>
        </w:rPr>
        <w:t>(a).</w:t>
      </w:r>
    </w:p>
    <w:p>
      <w:pPr>
        <w:spacing w:after="0" w:line="240" w:lineRule="auto"/>
        <w:jc w:val="left"/>
        <w:rPr>
          <w:sz w:val="22"/>
        </w:rPr>
        <w:sectPr>
          <w:pgSz w:w="11910" w:h="16840"/>
          <w:pgMar w:header="1013" w:footer="1318" w:top="2080" w:bottom="1500" w:left="1660" w:right="1540"/>
        </w:sectPr>
      </w:pPr>
    </w:p>
    <w:p>
      <w:pPr>
        <w:pStyle w:val="BodyText"/>
        <w:spacing w:before="5"/>
        <w:ind w:left="0"/>
        <w:rPr>
          <w:sz w:val="25"/>
        </w:rPr>
      </w:pPr>
    </w:p>
    <w:p>
      <w:pPr>
        <w:pStyle w:val="Heading3"/>
        <w:ind w:left="138" w:firstLine="0"/>
      </w:pPr>
      <w:bookmarkStart w:name="_TOC_250041" w:id="61"/>
      <w:bookmarkStart w:name="Division 4—Other matters" w:id="62"/>
      <w:r>
        <w:rPr>
          <w:b w:val="0"/>
        </w:rPr>
      </w:r>
      <w:bookmarkEnd w:id="61"/>
      <w:r>
        <w:rPr/>
        <w:t>Division 4—Other matters</w:t>
      </w:r>
    </w:p>
    <w:p>
      <w:pPr>
        <w:pStyle w:val="BodyText"/>
        <w:spacing w:before="8"/>
        <w:ind w:left="0"/>
        <w:rPr>
          <w:b/>
          <w:sz w:val="24"/>
        </w:rPr>
      </w:pPr>
    </w:p>
    <w:p>
      <w:pPr>
        <w:pStyle w:val="Heading5"/>
        <w:numPr>
          <w:ilvl w:val="0"/>
          <w:numId w:val="2"/>
        </w:numPr>
        <w:tabs>
          <w:tab w:pos="498" w:val="left" w:leader="none"/>
        </w:tabs>
        <w:spacing w:line="237" w:lineRule="auto" w:before="0" w:after="0"/>
        <w:ind w:left="1270" w:right="677" w:hanging="1133"/>
        <w:jc w:val="left"/>
      </w:pPr>
      <w:bookmarkStart w:name="19  Eligibility to receive support for s" w:id="63"/>
      <w:bookmarkEnd w:id="63"/>
      <w:r>
        <w:rPr>
          <w:b w:val="0"/>
        </w:rPr>
      </w:r>
      <w:bookmarkStart w:name="19  Eligibility to receive support for s" w:id="64"/>
      <w:bookmarkEnd w:id="64"/>
      <w:r>
        <w:rPr/>
        <w:t>Eligi</w:t>
      </w:r>
      <w:r>
        <w:rPr/>
        <w:t>bility to receive support for specialist disability accommodation to be included in</w:t>
      </w:r>
      <w:r>
        <w:rPr>
          <w:spacing w:val="1"/>
        </w:rPr>
        <w:t> </w:t>
      </w:r>
      <w:r>
        <w:rPr/>
        <w:t>plan</w:t>
      </w:r>
    </w:p>
    <w:p>
      <w:pPr>
        <w:pStyle w:val="ListParagraph"/>
        <w:numPr>
          <w:ilvl w:val="1"/>
          <w:numId w:val="2"/>
        </w:numPr>
        <w:tabs>
          <w:tab w:pos="1271" w:val="left" w:leader="none"/>
        </w:tabs>
        <w:spacing w:line="240" w:lineRule="auto" w:before="178" w:after="0"/>
        <w:ind w:left="1270" w:right="0" w:hanging="370"/>
        <w:jc w:val="both"/>
        <w:rPr>
          <w:sz w:val="22"/>
        </w:rPr>
      </w:pPr>
      <w:r>
        <w:rPr>
          <w:sz w:val="22"/>
        </w:rPr>
        <w:t>The plan for an eligible participant must</w:t>
      </w:r>
      <w:r>
        <w:rPr>
          <w:spacing w:val="-2"/>
          <w:sz w:val="22"/>
        </w:rPr>
        <w:t> </w:t>
      </w:r>
      <w:r>
        <w:rPr>
          <w:sz w:val="22"/>
        </w:rPr>
        <w:t>include:</w:t>
      </w:r>
    </w:p>
    <w:p>
      <w:pPr>
        <w:pStyle w:val="ListParagraph"/>
        <w:numPr>
          <w:ilvl w:val="2"/>
          <w:numId w:val="2"/>
        </w:numPr>
        <w:tabs>
          <w:tab w:pos="1782" w:val="left" w:leader="none"/>
        </w:tabs>
        <w:spacing w:line="240" w:lineRule="auto" w:before="42" w:after="0"/>
        <w:ind w:left="1782" w:right="647" w:hanging="358"/>
        <w:jc w:val="both"/>
        <w:rPr>
          <w:sz w:val="22"/>
        </w:rPr>
      </w:pPr>
      <w:r>
        <w:rPr>
          <w:sz w:val="22"/>
        </w:rPr>
        <w:t>a statement that the eligible participant is eligible to receive support for specialist disability accommodation;</w:t>
      </w:r>
      <w:r>
        <w:rPr>
          <w:spacing w:val="-3"/>
          <w:sz w:val="22"/>
        </w:rPr>
        <w:t> </w:t>
      </w:r>
      <w:r>
        <w:rPr>
          <w:sz w:val="22"/>
        </w:rPr>
        <w:t>and</w:t>
      </w:r>
    </w:p>
    <w:p>
      <w:pPr>
        <w:pStyle w:val="ListParagraph"/>
        <w:numPr>
          <w:ilvl w:val="2"/>
          <w:numId w:val="2"/>
        </w:numPr>
        <w:tabs>
          <w:tab w:pos="1782" w:val="left" w:leader="none"/>
        </w:tabs>
        <w:spacing w:line="240" w:lineRule="auto" w:before="40" w:after="0"/>
        <w:ind w:left="1782" w:right="908" w:hanging="370"/>
        <w:jc w:val="both"/>
        <w:rPr>
          <w:sz w:val="22"/>
        </w:rPr>
      </w:pPr>
      <w:r>
        <w:rPr>
          <w:sz w:val="22"/>
        </w:rPr>
        <w:t>the matters determined for the eligible participant by the CEO under subsection 15(1), and the amount of support available to the eligible participant for specialist disability accommodation;</w:t>
      </w:r>
      <w:r>
        <w:rPr>
          <w:spacing w:val="-7"/>
          <w:sz w:val="22"/>
        </w:rPr>
        <w:t> </w:t>
      </w:r>
      <w:r>
        <w:rPr>
          <w:sz w:val="22"/>
        </w:rPr>
        <w:t>and</w:t>
      </w:r>
    </w:p>
    <w:p>
      <w:pPr>
        <w:pStyle w:val="ListParagraph"/>
        <w:numPr>
          <w:ilvl w:val="2"/>
          <w:numId w:val="2"/>
        </w:numPr>
        <w:tabs>
          <w:tab w:pos="1782" w:val="left" w:leader="none"/>
        </w:tabs>
        <w:spacing w:line="240" w:lineRule="auto" w:before="40" w:after="0"/>
        <w:ind w:left="1782" w:right="344" w:hanging="358"/>
        <w:jc w:val="both"/>
        <w:rPr>
          <w:sz w:val="22"/>
        </w:rPr>
      </w:pPr>
      <w:r>
        <w:rPr>
          <w:sz w:val="22"/>
        </w:rPr>
        <w:t>if the CEO makes a determination under subsection 15(2) in relation to the eligible participant—the</w:t>
      </w:r>
      <w:r>
        <w:rPr>
          <w:spacing w:val="-3"/>
          <w:sz w:val="22"/>
        </w:rPr>
        <w:t> </w:t>
      </w:r>
      <w:r>
        <w:rPr>
          <w:sz w:val="22"/>
        </w:rPr>
        <w:t>following:</w:t>
      </w:r>
    </w:p>
    <w:p>
      <w:pPr>
        <w:pStyle w:val="ListParagraph"/>
        <w:numPr>
          <w:ilvl w:val="3"/>
          <w:numId w:val="2"/>
        </w:numPr>
        <w:tabs>
          <w:tab w:pos="2237" w:val="left" w:leader="none"/>
        </w:tabs>
        <w:spacing w:line="240" w:lineRule="auto" w:before="39" w:after="0"/>
        <w:ind w:left="2236" w:right="790" w:hanging="322"/>
        <w:jc w:val="left"/>
        <w:rPr>
          <w:sz w:val="22"/>
        </w:rPr>
      </w:pPr>
      <w:r>
        <w:rPr>
          <w:sz w:val="22"/>
        </w:rPr>
        <w:t>the SDA building type, SDA design category and location of the dwelling specified in the notice given to the CEO under subsection</w:t>
      </w:r>
      <w:r>
        <w:rPr>
          <w:spacing w:val="-1"/>
          <w:sz w:val="22"/>
        </w:rPr>
        <w:t> </w:t>
      </w:r>
      <w:r>
        <w:rPr>
          <w:sz w:val="22"/>
        </w:rPr>
        <w:t>15(2);</w:t>
      </w:r>
    </w:p>
    <w:p>
      <w:pPr>
        <w:pStyle w:val="ListParagraph"/>
        <w:numPr>
          <w:ilvl w:val="3"/>
          <w:numId w:val="2"/>
        </w:numPr>
        <w:tabs>
          <w:tab w:pos="2237" w:val="left" w:leader="none"/>
        </w:tabs>
        <w:spacing w:line="240" w:lineRule="auto" w:before="40" w:after="0"/>
        <w:ind w:left="2236" w:right="467" w:hanging="383"/>
        <w:jc w:val="left"/>
        <w:rPr>
          <w:sz w:val="22"/>
        </w:rPr>
      </w:pPr>
      <w:r>
        <w:rPr>
          <w:sz w:val="22"/>
        </w:rPr>
        <w:t>the amount of support available to the eligible participant in relation to the dwelling specified in the</w:t>
      </w:r>
      <w:r>
        <w:rPr>
          <w:spacing w:val="-9"/>
          <w:sz w:val="22"/>
        </w:rPr>
        <w:t> </w:t>
      </w:r>
      <w:r>
        <w:rPr>
          <w:sz w:val="22"/>
        </w:rPr>
        <w:t>notice.</w:t>
      </w:r>
    </w:p>
    <w:p>
      <w:pPr>
        <w:pStyle w:val="ListParagraph"/>
        <w:numPr>
          <w:ilvl w:val="1"/>
          <w:numId w:val="2"/>
        </w:numPr>
        <w:tabs>
          <w:tab w:pos="1271" w:val="left" w:leader="none"/>
        </w:tabs>
        <w:spacing w:line="240" w:lineRule="auto" w:before="181" w:after="0"/>
        <w:ind w:left="1270" w:right="624" w:hanging="370"/>
        <w:jc w:val="left"/>
        <w:rPr>
          <w:sz w:val="22"/>
        </w:rPr>
      </w:pPr>
      <w:r>
        <w:rPr>
          <w:sz w:val="22"/>
        </w:rPr>
        <w:t>The plan may specify the SDA provider that is to provide specialist disability accommodation to the eligible</w:t>
      </w:r>
      <w:r>
        <w:rPr>
          <w:spacing w:val="-5"/>
          <w:sz w:val="22"/>
        </w:rPr>
        <w:t> </w:t>
      </w:r>
      <w:r>
        <w:rPr>
          <w:sz w:val="22"/>
        </w:rPr>
        <w:t>participant.</w:t>
      </w:r>
    </w:p>
    <w:p>
      <w:pPr>
        <w:pStyle w:val="BodyText"/>
        <w:spacing w:before="8"/>
        <w:ind w:left="0"/>
        <w:rPr>
          <w:sz w:val="24"/>
        </w:rPr>
      </w:pPr>
    </w:p>
    <w:p>
      <w:pPr>
        <w:pStyle w:val="Heading5"/>
        <w:numPr>
          <w:ilvl w:val="0"/>
          <w:numId w:val="2"/>
        </w:numPr>
        <w:tabs>
          <w:tab w:pos="498" w:val="left" w:leader="none"/>
        </w:tabs>
        <w:spacing w:line="240" w:lineRule="auto" w:before="0" w:after="0"/>
        <w:ind w:left="498" w:right="0" w:hanging="360"/>
        <w:jc w:val="left"/>
      </w:pPr>
      <w:bookmarkStart w:name="_TOC_250040" w:id="65"/>
      <w:bookmarkStart w:name="20  Support coordination" w:id="66"/>
      <w:r>
        <w:rPr>
          <w:b w:val="0"/>
        </w:rPr>
      </w:r>
      <w:bookmarkEnd w:id="66"/>
      <w:bookmarkStart w:name="20  Support coordination" w:id="67"/>
      <w:r>
        <w:rPr/>
        <w:t>Su</w:t>
      </w:r>
      <w:r>
        <w:rPr/>
        <w:t>pport</w:t>
      </w:r>
      <w:r>
        <w:rPr>
          <w:spacing w:val="-1"/>
        </w:rPr>
        <w:t> </w:t>
      </w:r>
      <w:bookmarkEnd w:id="65"/>
      <w:r>
        <w:rPr/>
        <w:t>coordination</w:t>
      </w:r>
    </w:p>
    <w:p>
      <w:pPr>
        <w:pStyle w:val="ListParagraph"/>
        <w:numPr>
          <w:ilvl w:val="1"/>
          <w:numId w:val="2"/>
        </w:numPr>
        <w:tabs>
          <w:tab w:pos="1271" w:val="left" w:leader="none"/>
        </w:tabs>
        <w:spacing w:line="240" w:lineRule="auto" w:before="175" w:after="0"/>
        <w:ind w:left="1270" w:right="430" w:hanging="370"/>
        <w:jc w:val="both"/>
        <w:rPr>
          <w:sz w:val="22"/>
        </w:rPr>
      </w:pPr>
      <w:r>
        <w:rPr>
          <w:sz w:val="22"/>
        </w:rPr>
        <w:t>The CEO may determine that support coordination and other capacity-building supports are required to assist an eligible participant in finding and moving into specialist disability</w:t>
      </w:r>
      <w:r>
        <w:rPr>
          <w:spacing w:val="-3"/>
          <w:sz w:val="22"/>
        </w:rPr>
        <w:t> </w:t>
      </w:r>
      <w:r>
        <w:rPr>
          <w:sz w:val="22"/>
        </w:rPr>
        <w:t>accommodation.</w:t>
      </w:r>
    </w:p>
    <w:p>
      <w:pPr>
        <w:pStyle w:val="ListParagraph"/>
        <w:numPr>
          <w:ilvl w:val="1"/>
          <w:numId w:val="2"/>
        </w:numPr>
        <w:tabs>
          <w:tab w:pos="1271" w:val="left" w:leader="none"/>
        </w:tabs>
        <w:spacing w:line="240" w:lineRule="auto" w:before="182" w:after="0"/>
        <w:ind w:left="1270" w:right="362" w:hanging="370"/>
        <w:jc w:val="both"/>
        <w:rPr>
          <w:sz w:val="22"/>
        </w:rPr>
      </w:pPr>
      <w:r>
        <w:rPr>
          <w:sz w:val="22"/>
        </w:rPr>
        <w:t>The plan for an eligible participant must state the support (if any) determined by the CEO under subsection</w:t>
      </w:r>
      <w:r>
        <w:rPr>
          <w:spacing w:val="-2"/>
          <w:sz w:val="22"/>
        </w:rPr>
        <w:t> </w:t>
      </w:r>
      <w:r>
        <w:rPr>
          <w:sz w:val="22"/>
        </w:rPr>
        <w:t>(1).</w:t>
      </w:r>
    </w:p>
    <w:p>
      <w:pPr>
        <w:pStyle w:val="BodyText"/>
        <w:spacing w:before="5"/>
        <w:ind w:left="0"/>
        <w:rPr>
          <w:sz w:val="24"/>
        </w:rPr>
      </w:pPr>
    </w:p>
    <w:p>
      <w:pPr>
        <w:pStyle w:val="Heading5"/>
        <w:numPr>
          <w:ilvl w:val="0"/>
          <w:numId w:val="2"/>
        </w:numPr>
        <w:tabs>
          <w:tab w:pos="498" w:val="left" w:leader="none"/>
        </w:tabs>
        <w:spacing w:line="240" w:lineRule="auto" w:before="0" w:after="0"/>
        <w:ind w:left="498" w:right="0" w:hanging="360"/>
        <w:jc w:val="left"/>
      </w:pPr>
      <w:bookmarkStart w:name="_TOC_250039" w:id="68"/>
      <w:bookmarkStart w:name="21  Rent contributions" w:id="69"/>
      <w:r>
        <w:rPr>
          <w:b w:val="0"/>
        </w:rPr>
      </w:r>
      <w:bookmarkEnd w:id="69"/>
      <w:bookmarkStart w:name="21  Rent contributions" w:id="70"/>
      <w:r>
        <w:rPr/>
        <w:t>R</w:t>
      </w:r>
      <w:r>
        <w:rPr/>
        <w:t>ent</w:t>
      </w:r>
      <w:r>
        <w:rPr>
          <w:spacing w:val="-1"/>
        </w:rPr>
        <w:t> </w:t>
      </w:r>
      <w:bookmarkEnd w:id="68"/>
      <w:r>
        <w:rPr/>
        <w:t>contributions</w:t>
      </w:r>
    </w:p>
    <w:p>
      <w:pPr>
        <w:pStyle w:val="BodyText"/>
        <w:spacing w:before="178"/>
        <w:ind w:left="1270" w:right="254"/>
      </w:pPr>
      <w:r>
        <w:rPr/>
        <w:t>Despite the matters specified in an eligible participant’s plan under section 19, an eligible participant may be required to contribute to rent for the specialist disability accommodation that the eligible participant resides at.</w:t>
      </w:r>
    </w:p>
    <w:p>
      <w:pPr>
        <w:spacing w:after="0"/>
        <w:sectPr>
          <w:headerReference w:type="default" r:id="rId32"/>
          <w:headerReference w:type="even" r:id="rId33"/>
          <w:footerReference w:type="default" r:id="rId34"/>
          <w:footerReference w:type="even" r:id="rId35"/>
          <w:pgSz w:w="11910" w:h="16840"/>
          <w:pgMar w:header="1013" w:footer="1318" w:top="2080" w:bottom="1500" w:left="1660" w:right="1540"/>
          <w:pgNumType w:start="13"/>
        </w:sectPr>
      </w:pPr>
    </w:p>
    <w:p>
      <w:pPr>
        <w:pStyle w:val="BodyText"/>
        <w:spacing w:before="2"/>
        <w:ind w:left="0"/>
        <w:rPr>
          <w:sz w:val="29"/>
        </w:rPr>
      </w:pPr>
    </w:p>
    <w:p>
      <w:pPr>
        <w:pStyle w:val="Heading2"/>
      </w:pPr>
      <w:bookmarkStart w:name="_TOC_250038" w:id="71"/>
      <w:bookmarkStart w:name="Part 3—Funding of specialist disability " w:id="72"/>
      <w:r>
        <w:rPr>
          <w:b w:val="0"/>
        </w:rPr>
      </w:r>
      <w:bookmarkEnd w:id="71"/>
      <w:r>
        <w:rPr/>
        <w:t>Part 3—Funding of specialist disability accommodation</w:t>
      </w:r>
    </w:p>
    <w:p>
      <w:pPr>
        <w:pStyle w:val="Heading3"/>
        <w:spacing w:before="241"/>
        <w:ind w:left="138" w:firstLine="0"/>
      </w:pPr>
      <w:bookmarkStart w:name="_TOC_250037" w:id="73"/>
      <w:bookmarkStart w:name="Division 1—Introduction" w:id="74"/>
      <w:r>
        <w:rPr>
          <w:b w:val="0"/>
        </w:rPr>
      </w:r>
      <w:bookmarkEnd w:id="73"/>
      <w:r>
        <w:rPr/>
        <w:t>Division 1—Introduction</w:t>
      </w:r>
    </w:p>
    <w:p>
      <w:pPr>
        <w:pStyle w:val="BodyText"/>
        <w:spacing w:before="6"/>
        <w:ind w:left="0"/>
        <w:rPr>
          <w:b/>
          <w:sz w:val="24"/>
        </w:rPr>
      </w:pPr>
    </w:p>
    <w:p>
      <w:pPr>
        <w:pStyle w:val="Heading5"/>
        <w:numPr>
          <w:ilvl w:val="0"/>
          <w:numId w:val="2"/>
        </w:numPr>
        <w:tabs>
          <w:tab w:pos="498" w:val="left" w:leader="none"/>
        </w:tabs>
        <w:spacing w:line="240" w:lineRule="auto" w:before="0" w:after="0"/>
        <w:ind w:left="498" w:right="0" w:hanging="360"/>
        <w:jc w:val="left"/>
      </w:pPr>
      <w:bookmarkStart w:name="_TOC_250036" w:id="75"/>
      <w:bookmarkStart w:name="22  Simplified outline of this Part" w:id="76"/>
      <w:r>
        <w:rPr>
          <w:b w:val="0"/>
        </w:rPr>
      </w:r>
      <w:bookmarkEnd w:id="76"/>
      <w:bookmarkStart w:name="22  Simplified outline of this Part" w:id="77"/>
      <w:r>
        <w:rPr/>
        <w:t>Si</w:t>
      </w:r>
      <w:r>
        <w:rPr/>
        <w:t>mplified outline of this</w:t>
      </w:r>
      <w:r>
        <w:rPr>
          <w:spacing w:val="-2"/>
        </w:rPr>
        <w:t> </w:t>
      </w:r>
      <w:bookmarkEnd w:id="75"/>
      <w:r>
        <w:rPr/>
        <w:t>Part</w:t>
      </w:r>
    </w:p>
    <w:p>
      <w:pPr>
        <w:pStyle w:val="BodyText"/>
        <w:spacing w:before="5"/>
        <w:ind w:left="0"/>
        <w:rPr>
          <w:b/>
          <w:sz w:val="17"/>
        </w:rPr>
      </w:pPr>
      <w:r>
        <w:rPr/>
        <w:pict>
          <v:shape style="position:absolute;margin-left:139.940002pt;margin-top:12.41169pt;width:372.45pt;height:48.75pt;mso-position-horizontal-relative:page;mso-position-vertical-relative:paragraph;z-index:-15725056;mso-wrap-distance-left:0;mso-wrap-distance-right:0" type="#_x0000_t202" filled="false" stroked="true" strokeweight=".72003pt" strokecolor="#000000">
            <v:textbox inset="0,0,0,0">
              <w:txbxContent>
                <w:p>
                  <w:pPr>
                    <w:pStyle w:val="BodyText"/>
                    <w:spacing w:line="242" w:lineRule="auto" w:before="94"/>
                    <w:ind w:left="124" w:right="346"/>
                    <w:jc w:val="both"/>
                  </w:pPr>
                  <w:r>
                    <w:rPr/>
                    <w:t>This Part sets out the requirements that must be satisfied in order for specialist disability accommodation to be funded under the National Disability Insurance Scheme.</w:t>
                  </w:r>
                </w:p>
              </w:txbxContent>
            </v:textbox>
            <v:stroke dashstyle="solid"/>
            <w10:wrap type="topAndBottom"/>
          </v:shape>
        </w:pict>
      </w:r>
    </w:p>
    <w:p>
      <w:pPr>
        <w:pStyle w:val="BodyText"/>
        <w:spacing w:before="8"/>
        <w:ind w:left="0"/>
        <w:rPr>
          <w:b/>
          <w:sz w:val="13"/>
        </w:rPr>
      </w:pPr>
    </w:p>
    <w:p>
      <w:pPr>
        <w:pStyle w:val="Heading5"/>
        <w:numPr>
          <w:ilvl w:val="0"/>
          <w:numId w:val="2"/>
        </w:numPr>
        <w:tabs>
          <w:tab w:pos="498" w:val="left" w:leader="none"/>
        </w:tabs>
        <w:spacing w:line="240" w:lineRule="auto" w:before="90" w:after="0"/>
        <w:ind w:left="498" w:right="0" w:hanging="360"/>
        <w:jc w:val="left"/>
      </w:pPr>
      <w:bookmarkStart w:name="_TOC_250035" w:id="78"/>
      <w:bookmarkStart w:name="23  Purpose of this Part" w:id="79"/>
      <w:r>
        <w:rPr>
          <w:b w:val="0"/>
        </w:rPr>
      </w:r>
      <w:bookmarkEnd w:id="79"/>
      <w:bookmarkStart w:name="23  Purpose of this Part" w:id="80"/>
      <w:r>
        <w:rPr/>
        <w:t>P</w:t>
      </w:r>
      <w:r>
        <w:rPr/>
        <w:t>urpose of this</w:t>
      </w:r>
      <w:r>
        <w:rPr>
          <w:spacing w:val="-2"/>
        </w:rPr>
        <w:t> </w:t>
      </w:r>
      <w:bookmarkEnd w:id="78"/>
      <w:r>
        <w:rPr/>
        <w:t>Part</w:t>
      </w:r>
    </w:p>
    <w:p>
      <w:pPr>
        <w:pStyle w:val="BodyText"/>
        <w:spacing w:before="177"/>
        <w:ind w:left="1270" w:right="522"/>
      </w:pPr>
      <w:r>
        <w:rPr/>
        <w:t>This Part is made for the purposes of subsections 34(2), 35(1) and 99(2) of the Act.</w:t>
      </w:r>
    </w:p>
    <w:p>
      <w:pPr>
        <w:spacing w:after="0"/>
        <w:sectPr>
          <w:pgSz w:w="11910" w:h="16840"/>
          <w:pgMar w:header="1013" w:footer="1318" w:top="2080" w:bottom="1500" w:left="1660" w:right="1540"/>
        </w:sectPr>
      </w:pPr>
    </w:p>
    <w:p>
      <w:pPr>
        <w:pStyle w:val="BodyText"/>
        <w:spacing w:before="5"/>
        <w:ind w:left="0"/>
        <w:rPr>
          <w:sz w:val="25"/>
        </w:rPr>
      </w:pPr>
    </w:p>
    <w:p>
      <w:pPr>
        <w:pStyle w:val="Heading3"/>
        <w:spacing w:line="242" w:lineRule="auto"/>
        <w:ind w:right="262"/>
      </w:pPr>
      <w:bookmarkStart w:name="_TOC_250034" w:id="81"/>
      <w:bookmarkStart w:name="Division 2—Requirements relating to the " w:id="82"/>
      <w:r>
        <w:rPr>
          <w:b w:val="0"/>
        </w:rPr>
      </w:r>
      <w:bookmarkEnd w:id="81"/>
      <w:r>
        <w:rPr/>
        <w:t>Division 2—Requirements relating to the funding of specialist disability accommodation</w:t>
      </w:r>
    </w:p>
    <w:p>
      <w:pPr>
        <w:pStyle w:val="BodyText"/>
        <w:spacing w:before="10"/>
        <w:ind w:left="0"/>
        <w:rPr>
          <w:b/>
          <w:sz w:val="23"/>
        </w:rPr>
      </w:pPr>
    </w:p>
    <w:p>
      <w:pPr>
        <w:pStyle w:val="Heading5"/>
        <w:numPr>
          <w:ilvl w:val="0"/>
          <w:numId w:val="2"/>
        </w:numPr>
        <w:tabs>
          <w:tab w:pos="498" w:val="left" w:leader="none"/>
        </w:tabs>
        <w:spacing w:line="240" w:lineRule="auto" w:before="0" w:after="0"/>
        <w:ind w:left="498" w:right="0" w:hanging="360"/>
        <w:jc w:val="left"/>
      </w:pPr>
      <w:bookmarkStart w:name="_TOC_250033" w:id="83"/>
      <w:bookmarkStart w:name="24  Requirements relating to the funding" w:id="84"/>
      <w:r>
        <w:rPr>
          <w:b w:val="0"/>
        </w:rPr>
      </w:r>
      <w:bookmarkEnd w:id="84"/>
      <w:bookmarkStart w:name="24  Requirements relating to the funding" w:id="85"/>
      <w:r>
        <w:rPr/>
        <w:t>R</w:t>
      </w:r>
      <w:r>
        <w:rPr/>
        <w:t>equirements relating to the funding of specialist disability</w:t>
      </w:r>
      <w:r>
        <w:rPr>
          <w:spacing w:val="-9"/>
        </w:rPr>
        <w:t> </w:t>
      </w:r>
      <w:bookmarkEnd w:id="83"/>
      <w:r>
        <w:rPr/>
        <w:t>accommodation</w:t>
      </w:r>
    </w:p>
    <w:p>
      <w:pPr>
        <w:pStyle w:val="ListParagraph"/>
        <w:numPr>
          <w:ilvl w:val="1"/>
          <w:numId w:val="2"/>
        </w:numPr>
        <w:tabs>
          <w:tab w:pos="1271" w:val="left" w:leader="none"/>
        </w:tabs>
        <w:spacing w:line="240" w:lineRule="auto" w:before="175" w:after="0"/>
        <w:ind w:left="1270" w:right="411" w:hanging="370"/>
        <w:jc w:val="left"/>
        <w:rPr>
          <w:sz w:val="22"/>
        </w:rPr>
      </w:pPr>
      <w:r>
        <w:rPr>
          <w:sz w:val="22"/>
        </w:rPr>
        <w:t>For specialist disability accommodation support specified in an eligible participant’s plan to be funded under the National Disability Insurance Scheme, the following requirements must be</w:t>
      </w:r>
      <w:r>
        <w:rPr>
          <w:spacing w:val="-7"/>
          <w:sz w:val="22"/>
        </w:rPr>
        <w:t> </w:t>
      </w:r>
      <w:r>
        <w:rPr>
          <w:sz w:val="22"/>
        </w:rPr>
        <w:t>satisfied:</w:t>
      </w:r>
    </w:p>
    <w:p>
      <w:pPr>
        <w:pStyle w:val="ListParagraph"/>
        <w:numPr>
          <w:ilvl w:val="2"/>
          <w:numId w:val="2"/>
        </w:numPr>
        <w:tabs>
          <w:tab w:pos="1782" w:val="left" w:leader="none"/>
        </w:tabs>
        <w:spacing w:line="240" w:lineRule="auto" w:before="43" w:after="0"/>
        <w:ind w:left="1782" w:right="826" w:hanging="358"/>
        <w:jc w:val="left"/>
        <w:rPr>
          <w:sz w:val="22"/>
        </w:rPr>
      </w:pPr>
      <w:r>
        <w:rPr>
          <w:sz w:val="22"/>
        </w:rPr>
        <w:t>the specialist disability accommodation must be provided by an SDA provider;</w:t>
      </w:r>
    </w:p>
    <w:p>
      <w:pPr>
        <w:pStyle w:val="ListParagraph"/>
        <w:numPr>
          <w:ilvl w:val="2"/>
          <w:numId w:val="2"/>
        </w:numPr>
        <w:tabs>
          <w:tab w:pos="1782" w:val="left" w:leader="none"/>
        </w:tabs>
        <w:spacing w:line="240" w:lineRule="auto" w:before="39" w:after="0"/>
        <w:ind w:left="1782" w:right="252" w:hanging="370"/>
        <w:jc w:val="left"/>
        <w:rPr>
          <w:sz w:val="22"/>
        </w:rPr>
      </w:pPr>
      <w:r>
        <w:rPr>
          <w:sz w:val="22"/>
        </w:rPr>
        <w:t>the accommodation must be provided at a dwelling (the </w:t>
      </w:r>
      <w:r>
        <w:rPr>
          <w:b/>
          <w:i/>
          <w:sz w:val="22"/>
        </w:rPr>
        <w:t>SDA dwelling</w:t>
      </w:r>
      <w:r>
        <w:rPr>
          <w:sz w:val="22"/>
        </w:rPr>
        <w:t>) that is enrolled to provide specialist disability accommodation (see Division 3 of this</w:t>
      </w:r>
      <w:r>
        <w:rPr>
          <w:spacing w:val="-1"/>
          <w:sz w:val="22"/>
        </w:rPr>
        <w:t> </w:t>
      </w:r>
      <w:r>
        <w:rPr>
          <w:sz w:val="22"/>
        </w:rPr>
        <w:t>Part);</w:t>
      </w:r>
    </w:p>
    <w:p>
      <w:pPr>
        <w:pStyle w:val="ListParagraph"/>
        <w:numPr>
          <w:ilvl w:val="2"/>
          <w:numId w:val="2"/>
        </w:numPr>
        <w:tabs>
          <w:tab w:pos="1782" w:val="left" w:leader="none"/>
        </w:tabs>
        <w:spacing w:line="240" w:lineRule="auto" w:before="41" w:after="0"/>
        <w:ind w:left="1782" w:right="0" w:hanging="358"/>
        <w:jc w:val="left"/>
        <w:rPr>
          <w:sz w:val="22"/>
        </w:rPr>
      </w:pPr>
      <w:r>
        <w:rPr>
          <w:sz w:val="22"/>
        </w:rPr>
        <w:t>the eligible participant must reside at the SDA dwelling (see section</w:t>
      </w:r>
      <w:r>
        <w:rPr>
          <w:spacing w:val="-13"/>
          <w:sz w:val="22"/>
        </w:rPr>
        <w:t> </w:t>
      </w:r>
      <w:r>
        <w:rPr>
          <w:sz w:val="22"/>
        </w:rPr>
        <w:t>32);</w:t>
      </w:r>
    </w:p>
    <w:p>
      <w:pPr>
        <w:pStyle w:val="ListParagraph"/>
        <w:numPr>
          <w:ilvl w:val="2"/>
          <w:numId w:val="2"/>
        </w:numPr>
        <w:tabs>
          <w:tab w:pos="1782" w:val="left" w:leader="none"/>
        </w:tabs>
        <w:spacing w:line="240" w:lineRule="auto" w:before="39" w:after="0"/>
        <w:ind w:left="1782" w:right="476" w:hanging="370"/>
        <w:jc w:val="left"/>
        <w:rPr>
          <w:sz w:val="22"/>
        </w:rPr>
      </w:pPr>
      <w:r>
        <w:rPr>
          <w:sz w:val="22"/>
        </w:rPr>
        <w:t>the eligible participant must have a private bedroom at the SDA dwelling that:</w:t>
      </w:r>
    </w:p>
    <w:p>
      <w:pPr>
        <w:pStyle w:val="ListParagraph"/>
        <w:numPr>
          <w:ilvl w:val="3"/>
          <w:numId w:val="2"/>
        </w:numPr>
        <w:tabs>
          <w:tab w:pos="2237" w:val="left" w:leader="none"/>
        </w:tabs>
        <w:spacing w:line="240" w:lineRule="auto" w:before="42" w:after="0"/>
        <w:ind w:left="2236" w:right="990" w:hanging="322"/>
        <w:jc w:val="left"/>
        <w:rPr>
          <w:sz w:val="22"/>
        </w:rPr>
      </w:pPr>
      <w:r>
        <w:rPr>
          <w:sz w:val="22"/>
        </w:rPr>
        <w:t>satisfies the minimum design requirements for an SDA design category specified in the eligible participant’s plan;</w:t>
      </w:r>
      <w:r>
        <w:rPr>
          <w:spacing w:val="-15"/>
          <w:sz w:val="22"/>
        </w:rPr>
        <w:t> </w:t>
      </w:r>
      <w:r>
        <w:rPr>
          <w:sz w:val="22"/>
        </w:rPr>
        <w:t>and</w:t>
      </w:r>
    </w:p>
    <w:p>
      <w:pPr>
        <w:pStyle w:val="ListParagraph"/>
        <w:numPr>
          <w:ilvl w:val="3"/>
          <w:numId w:val="2"/>
        </w:numPr>
        <w:tabs>
          <w:tab w:pos="2237" w:val="left" w:leader="none"/>
        </w:tabs>
        <w:spacing w:line="240" w:lineRule="auto" w:before="38" w:after="0"/>
        <w:ind w:left="2236" w:right="448" w:hanging="383"/>
        <w:jc w:val="left"/>
        <w:rPr>
          <w:sz w:val="22"/>
        </w:rPr>
      </w:pPr>
      <w:r>
        <w:rPr>
          <w:sz w:val="22"/>
        </w:rPr>
        <w:t>is occupied by only the eligible participant unless the eligible participant freely chooses to reside in the bedroom with one or more other</w:t>
      </w:r>
      <w:r>
        <w:rPr>
          <w:spacing w:val="-1"/>
          <w:sz w:val="22"/>
        </w:rPr>
        <w:t> </w:t>
      </w:r>
      <w:r>
        <w:rPr>
          <w:sz w:val="22"/>
        </w:rPr>
        <w:t>persons;</w:t>
      </w:r>
    </w:p>
    <w:p>
      <w:pPr>
        <w:pStyle w:val="ListParagraph"/>
        <w:numPr>
          <w:ilvl w:val="2"/>
          <w:numId w:val="2"/>
        </w:numPr>
        <w:tabs>
          <w:tab w:pos="1782" w:val="left" w:leader="none"/>
        </w:tabs>
        <w:spacing w:line="240" w:lineRule="auto" w:before="41" w:after="0"/>
        <w:ind w:left="1782" w:right="506" w:hanging="358"/>
        <w:jc w:val="left"/>
        <w:rPr>
          <w:sz w:val="22"/>
        </w:rPr>
      </w:pPr>
      <w:r>
        <w:rPr>
          <w:sz w:val="22"/>
        </w:rPr>
        <w:t>if the eligible participant has chosen to reside in a bedroom with one or more other persons and the eligible participant is not providing specialist disability accommodation to themselves (as an SDA</w:t>
      </w:r>
      <w:r>
        <w:rPr>
          <w:spacing w:val="-13"/>
          <w:sz w:val="22"/>
        </w:rPr>
        <w:t> </w:t>
      </w:r>
      <w:r>
        <w:rPr>
          <w:sz w:val="22"/>
        </w:rPr>
        <w:t>provider)—both:</w:t>
      </w:r>
    </w:p>
    <w:p>
      <w:pPr>
        <w:pStyle w:val="ListParagraph"/>
        <w:numPr>
          <w:ilvl w:val="3"/>
          <w:numId w:val="2"/>
        </w:numPr>
        <w:tabs>
          <w:tab w:pos="2237" w:val="left" w:leader="none"/>
        </w:tabs>
        <w:spacing w:line="240" w:lineRule="auto" w:before="40" w:after="0"/>
        <w:ind w:left="2236" w:right="350" w:hanging="322"/>
        <w:jc w:val="left"/>
        <w:rPr>
          <w:sz w:val="22"/>
        </w:rPr>
      </w:pPr>
      <w:r>
        <w:rPr>
          <w:sz w:val="22"/>
        </w:rPr>
        <w:t>the eligible participant has notified the CEO in writing of that choice; and</w:t>
      </w:r>
    </w:p>
    <w:p>
      <w:pPr>
        <w:pStyle w:val="ListParagraph"/>
        <w:numPr>
          <w:ilvl w:val="3"/>
          <w:numId w:val="2"/>
        </w:numPr>
        <w:tabs>
          <w:tab w:pos="2237" w:val="left" w:leader="none"/>
        </w:tabs>
        <w:spacing w:line="240" w:lineRule="auto" w:before="39" w:after="0"/>
        <w:ind w:left="2236" w:right="479" w:hanging="383"/>
        <w:jc w:val="left"/>
        <w:rPr>
          <w:sz w:val="22"/>
        </w:rPr>
      </w:pPr>
      <w:r>
        <w:rPr>
          <w:sz w:val="22"/>
        </w:rPr>
        <w:t>the CEO is satisfied, having regard to the matters mentioned in subsection (2), that the eligible participant’s needs are not adversely impacted by having more than one person residing in the</w:t>
      </w:r>
      <w:r>
        <w:rPr>
          <w:spacing w:val="-15"/>
          <w:sz w:val="22"/>
        </w:rPr>
        <w:t> </w:t>
      </w:r>
      <w:r>
        <w:rPr>
          <w:sz w:val="22"/>
        </w:rPr>
        <w:t>bedroom;</w:t>
      </w:r>
    </w:p>
    <w:p>
      <w:pPr>
        <w:pStyle w:val="ListParagraph"/>
        <w:numPr>
          <w:ilvl w:val="2"/>
          <w:numId w:val="2"/>
        </w:numPr>
        <w:tabs>
          <w:tab w:pos="1782" w:val="left" w:leader="none"/>
        </w:tabs>
        <w:spacing w:line="240" w:lineRule="auto" w:before="41" w:after="0"/>
        <w:ind w:left="1782" w:right="864" w:hanging="334"/>
        <w:jc w:val="left"/>
        <w:rPr>
          <w:sz w:val="22"/>
        </w:rPr>
      </w:pPr>
      <w:r>
        <w:rPr>
          <w:sz w:val="22"/>
        </w:rPr>
        <w:t>the eligible participant must have access to a bathroom at the SDA dwelling that satisfies the minimum design requirements for an SDA design category specified in the eligible participant’s</w:t>
      </w:r>
      <w:r>
        <w:rPr>
          <w:spacing w:val="-13"/>
          <w:sz w:val="22"/>
        </w:rPr>
        <w:t> </w:t>
      </w:r>
      <w:r>
        <w:rPr>
          <w:sz w:val="22"/>
        </w:rPr>
        <w:t>plan.</w:t>
      </w:r>
    </w:p>
    <w:p>
      <w:pPr>
        <w:pStyle w:val="ListParagraph"/>
        <w:numPr>
          <w:ilvl w:val="1"/>
          <w:numId w:val="2"/>
        </w:numPr>
        <w:tabs>
          <w:tab w:pos="1271" w:val="left" w:leader="none"/>
        </w:tabs>
        <w:spacing w:line="240" w:lineRule="auto" w:before="180" w:after="0"/>
        <w:ind w:left="1270" w:right="667" w:hanging="370"/>
        <w:jc w:val="left"/>
        <w:rPr>
          <w:sz w:val="22"/>
        </w:rPr>
      </w:pPr>
      <w:r>
        <w:rPr>
          <w:sz w:val="22"/>
        </w:rPr>
        <w:t>For the purposes of subparagraph (1)(e)(ii), the CEO must have regard to the following</w:t>
      </w:r>
      <w:r>
        <w:rPr>
          <w:spacing w:val="-3"/>
          <w:sz w:val="22"/>
        </w:rPr>
        <w:t> </w:t>
      </w:r>
      <w:r>
        <w:rPr>
          <w:sz w:val="22"/>
        </w:rPr>
        <w:t>matters:</w:t>
      </w:r>
    </w:p>
    <w:p>
      <w:pPr>
        <w:pStyle w:val="ListParagraph"/>
        <w:numPr>
          <w:ilvl w:val="2"/>
          <w:numId w:val="2"/>
        </w:numPr>
        <w:tabs>
          <w:tab w:pos="1782" w:val="left" w:leader="none"/>
        </w:tabs>
        <w:spacing w:line="240" w:lineRule="auto" w:before="41" w:after="0"/>
        <w:ind w:left="1782" w:right="0" w:hanging="358"/>
        <w:jc w:val="left"/>
        <w:rPr>
          <w:sz w:val="22"/>
        </w:rPr>
      </w:pPr>
      <w:r>
        <w:rPr>
          <w:sz w:val="22"/>
        </w:rPr>
        <w:t>the intended household composition of the SDA</w:t>
      </w:r>
      <w:r>
        <w:rPr>
          <w:spacing w:val="-10"/>
          <w:sz w:val="22"/>
        </w:rPr>
        <w:t> </w:t>
      </w:r>
      <w:r>
        <w:rPr>
          <w:sz w:val="22"/>
        </w:rPr>
        <w:t>dwelling;</w:t>
      </w:r>
    </w:p>
    <w:p>
      <w:pPr>
        <w:pStyle w:val="ListParagraph"/>
        <w:numPr>
          <w:ilvl w:val="2"/>
          <w:numId w:val="2"/>
        </w:numPr>
        <w:tabs>
          <w:tab w:pos="1782" w:val="left" w:leader="none"/>
        </w:tabs>
        <w:spacing w:line="240" w:lineRule="auto" w:before="40" w:after="0"/>
        <w:ind w:left="1782" w:right="391" w:hanging="370"/>
        <w:jc w:val="left"/>
        <w:rPr>
          <w:sz w:val="22"/>
        </w:rPr>
      </w:pPr>
      <w:r>
        <w:rPr>
          <w:sz w:val="22"/>
        </w:rPr>
        <w:t>whether or not the eligible participant is in a relationship and the nature of that relationship;</w:t>
      </w:r>
    </w:p>
    <w:p>
      <w:pPr>
        <w:pStyle w:val="ListParagraph"/>
        <w:numPr>
          <w:ilvl w:val="2"/>
          <w:numId w:val="2"/>
        </w:numPr>
        <w:tabs>
          <w:tab w:pos="1782" w:val="left" w:leader="none"/>
        </w:tabs>
        <w:spacing w:line="240" w:lineRule="auto" w:before="38" w:after="0"/>
        <w:ind w:left="1782" w:right="626" w:hanging="358"/>
        <w:jc w:val="left"/>
        <w:rPr>
          <w:sz w:val="22"/>
        </w:rPr>
      </w:pPr>
      <w:r>
        <w:rPr>
          <w:sz w:val="22"/>
        </w:rPr>
        <w:t>the commitment of the eligible participant to support themselves or any person that the eligible person has a duty to</w:t>
      </w:r>
      <w:r>
        <w:rPr>
          <w:spacing w:val="-12"/>
          <w:sz w:val="22"/>
        </w:rPr>
        <w:t> </w:t>
      </w:r>
      <w:r>
        <w:rPr>
          <w:sz w:val="22"/>
        </w:rPr>
        <w:t>support;</w:t>
      </w:r>
    </w:p>
    <w:p>
      <w:pPr>
        <w:pStyle w:val="ListParagraph"/>
        <w:numPr>
          <w:ilvl w:val="2"/>
          <w:numId w:val="2"/>
        </w:numPr>
        <w:tabs>
          <w:tab w:pos="1782" w:val="left" w:leader="none"/>
        </w:tabs>
        <w:spacing w:line="240" w:lineRule="auto" w:before="42" w:after="0"/>
        <w:ind w:left="1782" w:right="315" w:hanging="370"/>
        <w:jc w:val="left"/>
        <w:rPr>
          <w:sz w:val="22"/>
        </w:rPr>
      </w:pPr>
      <w:r>
        <w:rPr>
          <w:sz w:val="22"/>
        </w:rPr>
        <w:t>any hardship that would be caused to the eligible participant, or any person that the eligible participant has a duty to support, if the eligible participant were not sharing a</w:t>
      </w:r>
      <w:r>
        <w:rPr>
          <w:spacing w:val="-2"/>
          <w:sz w:val="22"/>
        </w:rPr>
        <w:t> </w:t>
      </w:r>
      <w:r>
        <w:rPr>
          <w:sz w:val="22"/>
        </w:rPr>
        <w:t>bedroom;</w:t>
      </w:r>
    </w:p>
    <w:p>
      <w:pPr>
        <w:pStyle w:val="ListParagraph"/>
        <w:numPr>
          <w:ilvl w:val="2"/>
          <w:numId w:val="2"/>
        </w:numPr>
        <w:tabs>
          <w:tab w:pos="1782" w:val="left" w:leader="none"/>
        </w:tabs>
        <w:spacing w:line="240" w:lineRule="auto" w:before="40" w:after="0"/>
        <w:ind w:left="1782" w:right="440" w:hanging="358"/>
        <w:jc w:val="left"/>
        <w:rPr>
          <w:sz w:val="22"/>
        </w:rPr>
      </w:pPr>
      <w:r>
        <w:rPr>
          <w:sz w:val="22"/>
        </w:rPr>
        <w:t>the distinctive needs and values of the eligible participant’s socio-cultural group and the cultural norms and practices of that</w:t>
      </w:r>
      <w:r>
        <w:rPr>
          <w:spacing w:val="-6"/>
          <w:sz w:val="22"/>
        </w:rPr>
        <w:t> </w:t>
      </w:r>
      <w:r>
        <w:rPr>
          <w:sz w:val="22"/>
        </w:rPr>
        <w:t>group;</w:t>
      </w:r>
    </w:p>
    <w:p>
      <w:pPr>
        <w:spacing w:after="0" w:line="240" w:lineRule="auto"/>
        <w:jc w:val="left"/>
        <w:rPr>
          <w:sz w:val="22"/>
        </w:rPr>
        <w:sectPr>
          <w:headerReference w:type="default" r:id="rId36"/>
          <w:headerReference w:type="even" r:id="rId37"/>
          <w:footerReference w:type="default" r:id="rId38"/>
          <w:footerReference w:type="even" r:id="rId39"/>
          <w:pgSz w:w="11910" w:h="16840"/>
          <w:pgMar w:header="1013" w:footer="1318" w:top="2080" w:bottom="1500" w:left="1660" w:right="1540"/>
          <w:pgNumType w:start="15"/>
        </w:sectPr>
      </w:pPr>
    </w:p>
    <w:p>
      <w:pPr>
        <w:pStyle w:val="ListParagraph"/>
        <w:numPr>
          <w:ilvl w:val="2"/>
          <w:numId w:val="2"/>
        </w:numPr>
        <w:tabs>
          <w:tab w:pos="1782" w:val="left" w:leader="none"/>
        </w:tabs>
        <w:spacing w:line="240" w:lineRule="auto" w:before="140" w:after="0"/>
        <w:ind w:left="1782" w:right="463" w:hanging="334"/>
        <w:jc w:val="left"/>
        <w:rPr>
          <w:sz w:val="22"/>
        </w:rPr>
      </w:pPr>
      <w:r>
        <w:rPr>
          <w:sz w:val="22"/>
        </w:rPr>
        <w:t>whether sharing a bedroom presents, or has the potential to present, an unacceptable risk of harm to the eligible participant or other occupants </w:t>
      </w:r>
      <w:r>
        <w:rPr>
          <w:spacing w:val="-3"/>
          <w:sz w:val="22"/>
        </w:rPr>
        <w:t>of </w:t>
      </w:r>
      <w:r>
        <w:rPr>
          <w:sz w:val="22"/>
        </w:rPr>
        <w:t>the SDA</w:t>
      </w:r>
      <w:r>
        <w:rPr>
          <w:spacing w:val="-1"/>
          <w:sz w:val="22"/>
        </w:rPr>
        <w:t> </w:t>
      </w:r>
      <w:r>
        <w:rPr>
          <w:sz w:val="22"/>
        </w:rPr>
        <w:t>dwelling;</w:t>
      </w:r>
    </w:p>
    <w:p>
      <w:pPr>
        <w:pStyle w:val="ListParagraph"/>
        <w:numPr>
          <w:ilvl w:val="2"/>
          <w:numId w:val="2"/>
        </w:numPr>
        <w:tabs>
          <w:tab w:pos="1782" w:val="left" w:leader="none"/>
        </w:tabs>
        <w:spacing w:line="240" w:lineRule="auto" w:before="40" w:after="0"/>
        <w:ind w:left="1782" w:right="314" w:hanging="370"/>
        <w:jc w:val="left"/>
        <w:rPr>
          <w:sz w:val="22"/>
        </w:rPr>
      </w:pPr>
      <w:r>
        <w:rPr>
          <w:sz w:val="22"/>
        </w:rPr>
        <w:t>whether the SDA dwelling is of an adequate size and configuration to meet the needs of the eligible participant and other occupants, including any other person expected to reside at the dwelling in the</w:t>
      </w:r>
      <w:r>
        <w:rPr>
          <w:spacing w:val="-17"/>
          <w:sz w:val="22"/>
        </w:rPr>
        <w:t> </w:t>
      </w:r>
      <w:r>
        <w:rPr>
          <w:sz w:val="22"/>
        </w:rPr>
        <w:t>future;</w:t>
      </w:r>
    </w:p>
    <w:p>
      <w:pPr>
        <w:pStyle w:val="ListParagraph"/>
        <w:numPr>
          <w:ilvl w:val="2"/>
          <w:numId w:val="2"/>
        </w:numPr>
        <w:tabs>
          <w:tab w:pos="1782" w:val="left" w:leader="none"/>
        </w:tabs>
        <w:spacing w:line="240" w:lineRule="auto" w:before="40" w:after="0"/>
        <w:ind w:left="1782" w:right="0" w:hanging="370"/>
        <w:jc w:val="left"/>
        <w:rPr>
          <w:sz w:val="22"/>
        </w:rPr>
      </w:pPr>
      <w:r>
        <w:rPr>
          <w:sz w:val="22"/>
        </w:rPr>
        <w:t>whether the accommodation is intended to be transitional in</w:t>
      </w:r>
      <w:r>
        <w:rPr>
          <w:spacing w:val="-8"/>
          <w:sz w:val="22"/>
        </w:rPr>
        <w:t> </w:t>
      </w:r>
      <w:r>
        <w:rPr>
          <w:sz w:val="22"/>
        </w:rPr>
        <w:t>nature.</w:t>
      </w:r>
    </w:p>
    <w:p>
      <w:pPr>
        <w:spacing w:after="0" w:line="240" w:lineRule="auto"/>
        <w:jc w:val="left"/>
        <w:rPr>
          <w:sz w:val="22"/>
        </w:rPr>
        <w:sectPr>
          <w:pgSz w:w="11910" w:h="16840"/>
          <w:pgMar w:header="1013" w:footer="1318" w:top="2080" w:bottom="1500" w:left="1660" w:right="1540"/>
        </w:sectPr>
      </w:pPr>
    </w:p>
    <w:p>
      <w:pPr>
        <w:pStyle w:val="BodyText"/>
        <w:spacing w:before="5"/>
        <w:ind w:left="0"/>
        <w:rPr>
          <w:sz w:val="25"/>
        </w:rPr>
      </w:pPr>
    </w:p>
    <w:p>
      <w:pPr>
        <w:pStyle w:val="Heading3"/>
        <w:ind w:left="138" w:firstLine="0"/>
      </w:pPr>
      <w:bookmarkStart w:name="_TOC_250032" w:id="86"/>
      <w:bookmarkStart w:name="Division 3—SDA dwelling" w:id="87"/>
      <w:r>
        <w:rPr>
          <w:b w:val="0"/>
        </w:rPr>
      </w:r>
      <w:bookmarkEnd w:id="86"/>
      <w:r>
        <w:rPr/>
        <w:t>Division 3—SDA dwelling</w:t>
      </w:r>
    </w:p>
    <w:p>
      <w:pPr>
        <w:pStyle w:val="Heading4"/>
        <w:spacing w:before="225"/>
      </w:pPr>
      <w:bookmarkStart w:name="_TOC_250031" w:id="88"/>
      <w:bookmarkStart w:name="Subdivision A—Enrolment of dwelling" w:id="89"/>
      <w:r>
        <w:rPr>
          <w:b w:val="0"/>
        </w:rPr>
      </w:r>
      <w:bookmarkEnd w:id="88"/>
      <w:r>
        <w:rPr/>
        <w:t>Subdivision A—Enrolment of dwelling</w:t>
      </w:r>
    </w:p>
    <w:p>
      <w:pPr>
        <w:pStyle w:val="BodyText"/>
        <w:spacing w:before="0"/>
        <w:ind w:left="0"/>
        <w:rPr>
          <w:b/>
          <w:sz w:val="24"/>
        </w:rPr>
      </w:pPr>
    </w:p>
    <w:p>
      <w:pPr>
        <w:pStyle w:val="Heading5"/>
        <w:numPr>
          <w:ilvl w:val="0"/>
          <w:numId w:val="2"/>
        </w:numPr>
        <w:tabs>
          <w:tab w:pos="498" w:val="left" w:leader="none"/>
        </w:tabs>
        <w:spacing w:line="240" w:lineRule="auto" w:before="0" w:after="0"/>
        <w:ind w:left="498" w:right="0" w:hanging="360"/>
        <w:jc w:val="left"/>
      </w:pPr>
      <w:bookmarkStart w:name="_TOC_250030" w:id="90"/>
      <w:bookmarkStart w:name="25  Application to enrol dwelling" w:id="91"/>
      <w:r>
        <w:rPr>
          <w:b w:val="0"/>
        </w:rPr>
      </w:r>
      <w:bookmarkEnd w:id="91"/>
      <w:bookmarkStart w:name="25  Application to enrol dwelling" w:id="92"/>
      <w:r>
        <w:rPr/>
        <w:t>Ap</w:t>
      </w:r>
      <w:r>
        <w:rPr/>
        <w:t>plication to enrol</w:t>
      </w:r>
      <w:r>
        <w:rPr>
          <w:spacing w:val="-1"/>
        </w:rPr>
        <w:t> </w:t>
      </w:r>
      <w:bookmarkEnd w:id="90"/>
      <w:r>
        <w:rPr/>
        <w:t>dwelling</w:t>
      </w:r>
    </w:p>
    <w:p>
      <w:pPr>
        <w:pStyle w:val="ListParagraph"/>
        <w:numPr>
          <w:ilvl w:val="1"/>
          <w:numId w:val="2"/>
        </w:numPr>
        <w:tabs>
          <w:tab w:pos="1271" w:val="left" w:leader="none"/>
        </w:tabs>
        <w:spacing w:line="240" w:lineRule="auto" w:before="175" w:after="0"/>
        <w:ind w:left="1270" w:right="706" w:hanging="370"/>
        <w:jc w:val="left"/>
        <w:rPr>
          <w:sz w:val="22"/>
        </w:rPr>
      </w:pPr>
      <w:r>
        <w:rPr>
          <w:sz w:val="22"/>
        </w:rPr>
        <w:t>An SDA provider may apply to the CEO to enrol a dwelling as a dwelling at which specialist disability accommodation can be</w:t>
      </w:r>
      <w:r>
        <w:rPr>
          <w:spacing w:val="-5"/>
          <w:sz w:val="22"/>
        </w:rPr>
        <w:t> </w:t>
      </w:r>
      <w:r>
        <w:rPr>
          <w:sz w:val="22"/>
        </w:rPr>
        <w:t>provided.</w:t>
      </w:r>
    </w:p>
    <w:p>
      <w:pPr>
        <w:pStyle w:val="ListParagraph"/>
        <w:numPr>
          <w:ilvl w:val="1"/>
          <w:numId w:val="2"/>
        </w:numPr>
        <w:tabs>
          <w:tab w:pos="1271" w:val="left" w:leader="none"/>
        </w:tabs>
        <w:spacing w:line="240" w:lineRule="auto" w:before="181" w:after="0"/>
        <w:ind w:left="1270" w:right="0" w:hanging="370"/>
        <w:jc w:val="left"/>
        <w:rPr>
          <w:sz w:val="22"/>
        </w:rPr>
      </w:pPr>
      <w:r>
        <w:rPr>
          <w:sz w:val="22"/>
        </w:rPr>
        <w:t>The application</w:t>
      </w:r>
      <w:r>
        <w:rPr>
          <w:spacing w:val="-3"/>
          <w:sz w:val="22"/>
        </w:rPr>
        <w:t> </w:t>
      </w:r>
      <w:r>
        <w:rPr>
          <w:sz w:val="22"/>
        </w:rPr>
        <w:t>must:</w:t>
      </w:r>
    </w:p>
    <w:p>
      <w:pPr>
        <w:pStyle w:val="ListParagraph"/>
        <w:numPr>
          <w:ilvl w:val="2"/>
          <w:numId w:val="2"/>
        </w:numPr>
        <w:tabs>
          <w:tab w:pos="1782" w:val="left" w:leader="none"/>
        </w:tabs>
        <w:spacing w:line="240" w:lineRule="auto" w:before="42" w:after="0"/>
        <w:ind w:left="1782" w:right="0" w:hanging="358"/>
        <w:jc w:val="left"/>
        <w:rPr>
          <w:sz w:val="22"/>
        </w:rPr>
      </w:pPr>
      <w:r>
        <w:rPr>
          <w:sz w:val="22"/>
        </w:rPr>
        <w:t>be in writing; and</w:t>
      </w:r>
    </w:p>
    <w:p>
      <w:pPr>
        <w:pStyle w:val="ListParagraph"/>
        <w:numPr>
          <w:ilvl w:val="2"/>
          <w:numId w:val="2"/>
        </w:numPr>
        <w:tabs>
          <w:tab w:pos="1782" w:val="left" w:leader="none"/>
        </w:tabs>
        <w:spacing w:line="240" w:lineRule="auto" w:before="40" w:after="0"/>
        <w:ind w:left="1782" w:right="0" w:hanging="370"/>
        <w:jc w:val="left"/>
        <w:rPr>
          <w:sz w:val="22"/>
        </w:rPr>
      </w:pPr>
      <w:r>
        <w:rPr>
          <w:sz w:val="22"/>
        </w:rPr>
        <w:t>include the information specified in subsection (3);</w:t>
      </w:r>
      <w:r>
        <w:rPr>
          <w:spacing w:val="-6"/>
          <w:sz w:val="22"/>
        </w:rPr>
        <w:t> </w:t>
      </w:r>
      <w:r>
        <w:rPr>
          <w:sz w:val="22"/>
        </w:rPr>
        <w:t>and</w:t>
      </w:r>
    </w:p>
    <w:p>
      <w:pPr>
        <w:pStyle w:val="ListParagraph"/>
        <w:numPr>
          <w:ilvl w:val="2"/>
          <w:numId w:val="2"/>
        </w:numPr>
        <w:tabs>
          <w:tab w:pos="1782" w:val="left" w:leader="none"/>
        </w:tabs>
        <w:spacing w:line="240" w:lineRule="auto" w:before="40" w:after="0"/>
        <w:ind w:left="1782" w:right="0" w:hanging="358"/>
        <w:jc w:val="left"/>
        <w:rPr>
          <w:sz w:val="22"/>
        </w:rPr>
      </w:pPr>
      <w:r>
        <w:rPr>
          <w:sz w:val="22"/>
        </w:rPr>
        <w:t>be accompanied by a written statement</w:t>
      </w:r>
      <w:r>
        <w:rPr>
          <w:spacing w:val="-4"/>
          <w:sz w:val="22"/>
        </w:rPr>
        <w:t> </w:t>
      </w:r>
      <w:r>
        <w:rPr>
          <w:sz w:val="22"/>
        </w:rPr>
        <w:t>that:</w:t>
      </w:r>
    </w:p>
    <w:p>
      <w:pPr>
        <w:pStyle w:val="ListParagraph"/>
        <w:numPr>
          <w:ilvl w:val="3"/>
          <w:numId w:val="2"/>
        </w:numPr>
        <w:tabs>
          <w:tab w:pos="2237" w:val="left" w:leader="none"/>
        </w:tabs>
        <w:spacing w:line="240" w:lineRule="auto" w:before="40" w:after="0"/>
        <w:ind w:left="2236" w:right="0" w:hanging="323"/>
        <w:jc w:val="left"/>
        <w:rPr>
          <w:sz w:val="22"/>
        </w:rPr>
      </w:pPr>
      <w:r>
        <w:rPr>
          <w:sz w:val="22"/>
        </w:rPr>
        <w:t>is signed by the applicant;</w:t>
      </w:r>
      <w:r>
        <w:rPr>
          <w:spacing w:val="-2"/>
          <w:sz w:val="22"/>
        </w:rPr>
        <w:t> </w:t>
      </w:r>
      <w:r>
        <w:rPr>
          <w:sz w:val="22"/>
        </w:rPr>
        <w:t>and</w:t>
      </w:r>
    </w:p>
    <w:p>
      <w:pPr>
        <w:pStyle w:val="ListParagraph"/>
        <w:numPr>
          <w:ilvl w:val="3"/>
          <w:numId w:val="2"/>
        </w:numPr>
        <w:tabs>
          <w:tab w:pos="2237" w:val="left" w:leader="none"/>
        </w:tabs>
        <w:spacing w:line="240" w:lineRule="auto" w:before="39" w:after="0"/>
        <w:ind w:left="2236" w:right="0" w:hanging="384"/>
        <w:jc w:val="left"/>
        <w:rPr>
          <w:sz w:val="22"/>
        </w:rPr>
      </w:pPr>
      <w:r>
        <w:rPr>
          <w:sz w:val="22"/>
        </w:rPr>
        <w:t>certifies the matters set out in subsection (4);</w:t>
      </w:r>
      <w:r>
        <w:rPr>
          <w:spacing w:val="-8"/>
          <w:sz w:val="22"/>
        </w:rPr>
        <w:t> </w:t>
      </w:r>
      <w:r>
        <w:rPr>
          <w:sz w:val="22"/>
        </w:rPr>
        <w:t>and</w:t>
      </w:r>
    </w:p>
    <w:p>
      <w:pPr>
        <w:pStyle w:val="ListParagraph"/>
        <w:numPr>
          <w:ilvl w:val="3"/>
          <w:numId w:val="2"/>
        </w:numPr>
        <w:tabs>
          <w:tab w:pos="2237" w:val="left" w:leader="none"/>
        </w:tabs>
        <w:spacing w:line="240" w:lineRule="auto" w:before="40" w:after="0"/>
        <w:ind w:left="2236" w:right="947" w:hanging="443"/>
        <w:jc w:val="left"/>
        <w:rPr>
          <w:sz w:val="22"/>
        </w:rPr>
      </w:pPr>
      <w:r>
        <w:rPr>
          <w:sz w:val="22"/>
        </w:rPr>
        <w:t>is to the effect that the applicant has agreed to comply with the conditions of</w:t>
      </w:r>
      <w:r>
        <w:rPr>
          <w:spacing w:val="-1"/>
          <w:sz w:val="22"/>
        </w:rPr>
        <w:t> </w:t>
      </w:r>
      <w:r>
        <w:rPr>
          <w:sz w:val="22"/>
        </w:rPr>
        <w:t>enrolment.</w:t>
      </w:r>
    </w:p>
    <w:p>
      <w:pPr>
        <w:pStyle w:val="ListParagraph"/>
        <w:numPr>
          <w:ilvl w:val="1"/>
          <w:numId w:val="2"/>
        </w:numPr>
        <w:tabs>
          <w:tab w:pos="1271" w:val="left" w:leader="none"/>
        </w:tabs>
        <w:spacing w:line="240" w:lineRule="auto" w:before="181" w:after="0"/>
        <w:ind w:left="1270" w:right="0" w:hanging="370"/>
        <w:jc w:val="left"/>
        <w:rPr>
          <w:sz w:val="22"/>
        </w:rPr>
      </w:pPr>
      <w:r>
        <w:rPr>
          <w:sz w:val="22"/>
        </w:rPr>
        <w:t>The application must include the following</w:t>
      </w:r>
      <w:r>
        <w:rPr>
          <w:spacing w:val="-8"/>
          <w:sz w:val="22"/>
        </w:rPr>
        <w:t> </w:t>
      </w:r>
      <w:r>
        <w:rPr>
          <w:sz w:val="22"/>
        </w:rPr>
        <w:t>information:</w:t>
      </w:r>
    </w:p>
    <w:p>
      <w:pPr>
        <w:pStyle w:val="ListParagraph"/>
        <w:numPr>
          <w:ilvl w:val="2"/>
          <w:numId w:val="2"/>
        </w:numPr>
        <w:tabs>
          <w:tab w:pos="1782" w:val="left" w:leader="none"/>
        </w:tabs>
        <w:spacing w:line="240" w:lineRule="auto" w:before="40" w:after="0"/>
        <w:ind w:left="1782" w:right="0" w:hanging="358"/>
        <w:jc w:val="left"/>
        <w:rPr>
          <w:sz w:val="22"/>
        </w:rPr>
      </w:pPr>
      <w:r>
        <w:rPr>
          <w:sz w:val="22"/>
        </w:rPr>
        <w:t>the SDA building type and location of the</w:t>
      </w:r>
      <w:r>
        <w:rPr>
          <w:spacing w:val="-11"/>
          <w:sz w:val="22"/>
        </w:rPr>
        <w:t> </w:t>
      </w:r>
      <w:r>
        <w:rPr>
          <w:sz w:val="22"/>
        </w:rPr>
        <w:t>dwelling;</w:t>
      </w:r>
    </w:p>
    <w:p>
      <w:pPr>
        <w:pStyle w:val="ListParagraph"/>
        <w:numPr>
          <w:ilvl w:val="2"/>
          <w:numId w:val="2"/>
        </w:numPr>
        <w:tabs>
          <w:tab w:pos="1782" w:val="left" w:leader="none"/>
        </w:tabs>
        <w:spacing w:line="240" w:lineRule="auto" w:before="40" w:after="0"/>
        <w:ind w:left="1782" w:right="0" w:hanging="370"/>
        <w:jc w:val="left"/>
        <w:rPr>
          <w:sz w:val="22"/>
        </w:rPr>
      </w:pPr>
      <w:r>
        <w:rPr>
          <w:sz w:val="22"/>
        </w:rPr>
        <w:t>whether the dwelling is a new build, existing stock or legacy</w:t>
      </w:r>
      <w:r>
        <w:rPr>
          <w:spacing w:val="-19"/>
          <w:sz w:val="22"/>
        </w:rPr>
        <w:t> </w:t>
      </w:r>
      <w:r>
        <w:rPr>
          <w:sz w:val="22"/>
        </w:rPr>
        <w:t>stock;</w:t>
      </w:r>
    </w:p>
    <w:p>
      <w:pPr>
        <w:pStyle w:val="ListParagraph"/>
        <w:numPr>
          <w:ilvl w:val="2"/>
          <w:numId w:val="2"/>
        </w:numPr>
        <w:tabs>
          <w:tab w:pos="1782" w:val="left" w:leader="none"/>
        </w:tabs>
        <w:spacing w:line="240" w:lineRule="auto" w:before="40" w:after="0"/>
        <w:ind w:left="1782" w:right="0" w:hanging="358"/>
        <w:jc w:val="left"/>
        <w:rPr>
          <w:sz w:val="22"/>
        </w:rPr>
      </w:pPr>
      <w:r>
        <w:rPr>
          <w:sz w:val="22"/>
        </w:rPr>
        <w:t>the SDA design category that applies to the</w:t>
      </w:r>
      <w:r>
        <w:rPr>
          <w:spacing w:val="-10"/>
          <w:sz w:val="22"/>
        </w:rPr>
        <w:t> </w:t>
      </w:r>
      <w:r>
        <w:rPr>
          <w:sz w:val="22"/>
        </w:rPr>
        <w:t>dwelling;</w:t>
      </w:r>
    </w:p>
    <w:p>
      <w:pPr>
        <w:pStyle w:val="ListParagraph"/>
        <w:numPr>
          <w:ilvl w:val="2"/>
          <w:numId w:val="2"/>
        </w:numPr>
        <w:tabs>
          <w:tab w:pos="1782" w:val="left" w:leader="none"/>
        </w:tabs>
        <w:spacing w:line="240" w:lineRule="auto" w:before="39" w:after="0"/>
        <w:ind w:left="1782" w:right="0" w:hanging="370"/>
        <w:jc w:val="left"/>
        <w:rPr>
          <w:sz w:val="22"/>
        </w:rPr>
      </w:pPr>
      <w:r>
        <w:rPr>
          <w:sz w:val="22"/>
        </w:rPr>
        <w:t>the number of bedrooms at the dwelling;</w:t>
      </w:r>
    </w:p>
    <w:p>
      <w:pPr>
        <w:pStyle w:val="ListParagraph"/>
        <w:numPr>
          <w:ilvl w:val="2"/>
          <w:numId w:val="2"/>
        </w:numPr>
        <w:tabs>
          <w:tab w:pos="1782" w:val="left" w:leader="none"/>
        </w:tabs>
        <w:spacing w:line="240" w:lineRule="auto" w:before="40" w:after="0"/>
        <w:ind w:left="1782" w:right="0" w:hanging="358"/>
        <w:jc w:val="left"/>
        <w:rPr>
          <w:sz w:val="22"/>
        </w:rPr>
      </w:pPr>
      <w:r>
        <w:rPr>
          <w:sz w:val="22"/>
        </w:rPr>
        <w:t>the maximum number of residents for which the dwelling is to be</w:t>
      </w:r>
      <w:r>
        <w:rPr>
          <w:spacing w:val="-20"/>
          <w:sz w:val="22"/>
        </w:rPr>
        <w:t> </w:t>
      </w:r>
      <w:r>
        <w:rPr>
          <w:sz w:val="22"/>
        </w:rPr>
        <w:t>enrolled;</w:t>
      </w:r>
    </w:p>
    <w:p>
      <w:pPr>
        <w:pStyle w:val="ListParagraph"/>
        <w:numPr>
          <w:ilvl w:val="2"/>
          <w:numId w:val="2"/>
        </w:numPr>
        <w:tabs>
          <w:tab w:pos="1782" w:val="left" w:leader="none"/>
        </w:tabs>
        <w:spacing w:line="240" w:lineRule="auto" w:before="40" w:after="0"/>
        <w:ind w:left="1782" w:right="461" w:hanging="334"/>
        <w:jc w:val="left"/>
        <w:rPr>
          <w:sz w:val="22"/>
        </w:rPr>
      </w:pPr>
      <w:r>
        <w:rPr>
          <w:sz w:val="22"/>
        </w:rPr>
        <w:t>the maximum number of eligible participants for which the dwelling is to be</w:t>
      </w:r>
      <w:r>
        <w:rPr>
          <w:spacing w:val="-1"/>
          <w:sz w:val="22"/>
        </w:rPr>
        <w:t> </w:t>
      </w:r>
      <w:r>
        <w:rPr>
          <w:sz w:val="22"/>
        </w:rPr>
        <w:t>enrolled;</w:t>
      </w:r>
    </w:p>
    <w:p>
      <w:pPr>
        <w:pStyle w:val="ListParagraph"/>
        <w:numPr>
          <w:ilvl w:val="2"/>
          <w:numId w:val="2"/>
        </w:numPr>
        <w:tabs>
          <w:tab w:pos="1782" w:val="left" w:leader="none"/>
        </w:tabs>
        <w:spacing w:line="240" w:lineRule="auto" w:before="41" w:after="0"/>
        <w:ind w:left="1782" w:right="365" w:hanging="370"/>
        <w:jc w:val="left"/>
        <w:rPr>
          <w:sz w:val="22"/>
        </w:rPr>
      </w:pPr>
      <w:r>
        <w:rPr>
          <w:sz w:val="22"/>
        </w:rPr>
        <w:t>if the SDA provider does not own the dwelling—the name of the owner of the</w:t>
      </w:r>
      <w:r>
        <w:rPr>
          <w:spacing w:val="-1"/>
          <w:sz w:val="22"/>
        </w:rPr>
        <w:t> </w:t>
      </w:r>
      <w:r>
        <w:rPr>
          <w:sz w:val="22"/>
        </w:rPr>
        <w:t>dwelling;</w:t>
      </w:r>
    </w:p>
    <w:p>
      <w:pPr>
        <w:pStyle w:val="ListParagraph"/>
        <w:numPr>
          <w:ilvl w:val="2"/>
          <w:numId w:val="2"/>
        </w:numPr>
        <w:tabs>
          <w:tab w:pos="1782" w:val="left" w:leader="none"/>
        </w:tabs>
        <w:spacing w:line="240" w:lineRule="auto" w:before="39" w:after="0"/>
        <w:ind w:left="1782" w:right="337" w:hanging="370"/>
        <w:jc w:val="left"/>
        <w:rPr>
          <w:sz w:val="22"/>
        </w:rPr>
      </w:pPr>
      <w:r>
        <w:rPr>
          <w:sz w:val="22"/>
        </w:rPr>
        <w:t>if the applicant is an eligible participant—whether the applicant will reside at the dwelling;</w:t>
      </w:r>
    </w:p>
    <w:p>
      <w:pPr>
        <w:pStyle w:val="ListParagraph"/>
        <w:numPr>
          <w:ilvl w:val="2"/>
          <w:numId w:val="2"/>
        </w:numPr>
        <w:tabs>
          <w:tab w:pos="1782" w:val="left" w:leader="none"/>
        </w:tabs>
        <w:spacing w:line="240" w:lineRule="auto" w:before="41" w:after="0"/>
        <w:ind w:left="1782" w:right="421" w:hanging="322"/>
        <w:jc w:val="left"/>
        <w:rPr>
          <w:sz w:val="22"/>
        </w:rPr>
      </w:pPr>
      <w:r>
        <w:rPr>
          <w:sz w:val="22"/>
        </w:rPr>
        <w:t>whether a density restriction applies to the parcel of land on which the dwelling is located and whether the density restriction would be exceeded if the dwelling is</w:t>
      </w:r>
      <w:r>
        <w:rPr>
          <w:spacing w:val="-8"/>
          <w:sz w:val="22"/>
        </w:rPr>
        <w:t> </w:t>
      </w:r>
      <w:r>
        <w:rPr>
          <w:sz w:val="22"/>
        </w:rPr>
        <w:t>enrolled;</w:t>
      </w:r>
    </w:p>
    <w:p>
      <w:pPr>
        <w:pStyle w:val="ListParagraph"/>
        <w:numPr>
          <w:ilvl w:val="2"/>
          <w:numId w:val="2"/>
        </w:numPr>
        <w:tabs>
          <w:tab w:pos="1782" w:val="left" w:leader="none"/>
        </w:tabs>
        <w:spacing w:line="240" w:lineRule="auto" w:before="41" w:after="0"/>
        <w:ind w:left="1782" w:right="403" w:hanging="322"/>
        <w:jc w:val="left"/>
        <w:rPr>
          <w:sz w:val="22"/>
        </w:rPr>
      </w:pPr>
      <w:r>
        <w:rPr>
          <w:sz w:val="22"/>
        </w:rPr>
        <w:t>whether the National Disability Insurance Scheme has funded or provided complex home modifications for the dwelling at any</w:t>
      </w:r>
      <w:r>
        <w:rPr>
          <w:spacing w:val="-7"/>
          <w:sz w:val="22"/>
        </w:rPr>
        <w:t> </w:t>
      </w:r>
      <w:r>
        <w:rPr>
          <w:sz w:val="22"/>
        </w:rPr>
        <w:t>time:</w:t>
      </w:r>
    </w:p>
    <w:p>
      <w:pPr>
        <w:pStyle w:val="ListParagraph"/>
        <w:numPr>
          <w:ilvl w:val="3"/>
          <w:numId w:val="2"/>
        </w:numPr>
        <w:tabs>
          <w:tab w:pos="2237" w:val="left" w:leader="none"/>
        </w:tabs>
        <w:spacing w:line="240" w:lineRule="auto" w:before="39" w:after="0"/>
        <w:ind w:left="2236" w:right="0" w:hanging="323"/>
        <w:jc w:val="left"/>
        <w:rPr>
          <w:sz w:val="22"/>
        </w:rPr>
      </w:pPr>
      <w:r>
        <w:rPr>
          <w:sz w:val="22"/>
        </w:rPr>
        <w:t>after 1 December 2016;</w:t>
      </w:r>
      <w:r>
        <w:rPr>
          <w:spacing w:val="2"/>
          <w:sz w:val="22"/>
        </w:rPr>
        <w:t> </w:t>
      </w:r>
      <w:r>
        <w:rPr>
          <w:sz w:val="22"/>
        </w:rPr>
        <w:t>and</w:t>
      </w:r>
    </w:p>
    <w:p>
      <w:pPr>
        <w:pStyle w:val="ListParagraph"/>
        <w:numPr>
          <w:ilvl w:val="3"/>
          <w:numId w:val="2"/>
        </w:numPr>
        <w:tabs>
          <w:tab w:pos="2237" w:val="left" w:leader="none"/>
        </w:tabs>
        <w:spacing w:line="240" w:lineRule="auto" w:before="40" w:after="0"/>
        <w:ind w:left="2236" w:right="468" w:hanging="383"/>
        <w:jc w:val="left"/>
        <w:rPr>
          <w:sz w:val="22"/>
        </w:rPr>
      </w:pPr>
      <w:r>
        <w:rPr>
          <w:sz w:val="22"/>
        </w:rPr>
        <w:t>within the period of 10 years beginning on the day the application is made;</w:t>
      </w:r>
    </w:p>
    <w:p>
      <w:pPr>
        <w:pStyle w:val="ListParagraph"/>
        <w:numPr>
          <w:ilvl w:val="2"/>
          <w:numId w:val="2"/>
        </w:numPr>
        <w:tabs>
          <w:tab w:pos="1782" w:val="left" w:leader="none"/>
        </w:tabs>
        <w:spacing w:line="240" w:lineRule="auto" w:before="41" w:after="0"/>
        <w:ind w:left="1782" w:right="402" w:hanging="370"/>
        <w:jc w:val="left"/>
        <w:rPr>
          <w:sz w:val="22"/>
        </w:rPr>
      </w:pPr>
      <w:r>
        <w:rPr>
          <w:sz w:val="22"/>
        </w:rPr>
        <w:t>whether the National Disability Insurance Scheme has funded or provided home modifications, other than complex home modifications, for the dwelling at any</w:t>
      </w:r>
      <w:r>
        <w:rPr>
          <w:spacing w:val="-8"/>
          <w:sz w:val="22"/>
        </w:rPr>
        <w:t> </w:t>
      </w:r>
      <w:r>
        <w:rPr>
          <w:sz w:val="22"/>
        </w:rPr>
        <w:t>time:</w:t>
      </w:r>
    </w:p>
    <w:p>
      <w:pPr>
        <w:pStyle w:val="ListParagraph"/>
        <w:numPr>
          <w:ilvl w:val="3"/>
          <w:numId w:val="2"/>
        </w:numPr>
        <w:tabs>
          <w:tab w:pos="2237" w:val="left" w:leader="none"/>
        </w:tabs>
        <w:spacing w:line="240" w:lineRule="auto" w:before="40" w:after="0"/>
        <w:ind w:left="2236" w:right="0" w:hanging="323"/>
        <w:jc w:val="left"/>
        <w:rPr>
          <w:sz w:val="22"/>
        </w:rPr>
      </w:pPr>
      <w:r>
        <w:rPr>
          <w:sz w:val="22"/>
        </w:rPr>
        <w:t>after 1 December 2016;</w:t>
      </w:r>
      <w:r>
        <w:rPr>
          <w:spacing w:val="2"/>
          <w:sz w:val="22"/>
        </w:rPr>
        <w:t> </w:t>
      </w:r>
      <w:r>
        <w:rPr>
          <w:sz w:val="22"/>
        </w:rPr>
        <w:t>and</w:t>
      </w:r>
    </w:p>
    <w:p>
      <w:pPr>
        <w:pStyle w:val="ListParagraph"/>
        <w:numPr>
          <w:ilvl w:val="3"/>
          <w:numId w:val="2"/>
        </w:numPr>
        <w:tabs>
          <w:tab w:pos="2237" w:val="left" w:leader="none"/>
        </w:tabs>
        <w:spacing w:line="240" w:lineRule="auto" w:before="40" w:after="0"/>
        <w:ind w:left="2236" w:right="573" w:hanging="383"/>
        <w:jc w:val="left"/>
        <w:rPr>
          <w:sz w:val="22"/>
        </w:rPr>
      </w:pPr>
      <w:r>
        <w:rPr>
          <w:sz w:val="22"/>
        </w:rPr>
        <w:t>within the period of 5 years beginning on the day the application is made.</w:t>
      </w:r>
    </w:p>
    <w:p>
      <w:pPr>
        <w:pStyle w:val="ListParagraph"/>
        <w:numPr>
          <w:ilvl w:val="1"/>
          <w:numId w:val="2"/>
        </w:numPr>
        <w:tabs>
          <w:tab w:pos="1271" w:val="left" w:leader="none"/>
        </w:tabs>
        <w:spacing w:line="240" w:lineRule="auto" w:before="179" w:after="0"/>
        <w:ind w:left="1270" w:right="0" w:hanging="370"/>
        <w:jc w:val="left"/>
        <w:rPr>
          <w:sz w:val="22"/>
        </w:rPr>
      </w:pPr>
      <w:r>
        <w:rPr>
          <w:sz w:val="22"/>
        </w:rPr>
        <w:t>For the purposes of subparagraph (2)(c)(ii), the applicant must certify</w:t>
      </w:r>
      <w:r>
        <w:rPr>
          <w:spacing w:val="-9"/>
          <w:sz w:val="22"/>
        </w:rPr>
        <w:t> </w:t>
      </w:r>
      <w:r>
        <w:rPr>
          <w:sz w:val="22"/>
        </w:rPr>
        <w:t>that:</w:t>
      </w:r>
    </w:p>
    <w:p>
      <w:pPr>
        <w:pStyle w:val="ListParagraph"/>
        <w:numPr>
          <w:ilvl w:val="2"/>
          <w:numId w:val="2"/>
        </w:numPr>
        <w:tabs>
          <w:tab w:pos="1782" w:val="left" w:leader="none"/>
        </w:tabs>
        <w:spacing w:line="240" w:lineRule="auto" w:before="42" w:after="0"/>
        <w:ind w:left="1782" w:right="0" w:hanging="358"/>
        <w:jc w:val="left"/>
        <w:rPr>
          <w:sz w:val="22"/>
        </w:rPr>
      </w:pPr>
      <w:r>
        <w:rPr>
          <w:sz w:val="22"/>
        </w:rPr>
        <w:t>the dwelling is a permanent dwelling;</w:t>
      </w:r>
      <w:r>
        <w:rPr>
          <w:spacing w:val="-7"/>
          <w:sz w:val="22"/>
        </w:rPr>
        <w:t> </w:t>
      </w:r>
      <w:r>
        <w:rPr>
          <w:sz w:val="22"/>
        </w:rPr>
        <w:t>and</w:t>
      </w:r>
    </w:p>
    <w:p>
      <w:pPr>
        <w:spacing w:after="0" w:line="240" w:lineRule="auto"/>
        <w:jc w:val="left"/>
        <w:rPr>
          <w:sz w:val="22"/>
        </w:rPr>
        <w:sectPr>
          <w:headerReference w:type="default" r:id="rId40"/>
          <w:headerReference w:type="even" r:id="rId41"/>
          <w:footerReference w:type="default" r:id="rId42"/>
          <w:footerReference w:type="even" r:id="rId43"/>
          <w:pgSz w:w="11910" w:h="16840"/>
          <w:pgMar w:header="1013" w:footer="1318" w:top="2080" w:bottom="1500" w:left="1660" w:right="1540"/>
          <w:pgNumType w:start="17"/>
        </w:sectPr>
      </w:pPr>
    </w:p>
    <w:p>
      <w:pPr>
        <w:pStyle w:val="ListParagraph"/>
        <w:numPr>
          <w:ilvl w:val="2"/>
          <w:numId w:val="2"/>
        </w:numPr>
        <w:tabs>
          <w:tab w:pos="1782" w:val="left" w:leader="none"/>
        </w:tabs>
        <w:spacing w:line="240" w:lineRule="auto" w:before="140" w:after="0"/>
        <w:ind w:left="1782" w:right="362" w:hanging="370"/>
        <w:jc w:val="left"/>
        <w:rPr>
          <w:sz w:val="22"/>
        </w:rPr>
      </w:pPr>
      <w:r>
        <w:rPr>
          <w:sz w:val="22"/>
        </w:rPr>
        <w:t>the dwelling is suitable to be used for specialist disability accommodation; and</w:t>
      </w:r>
    </w:p>
    <w:p>
      <w:pPr>
        <w:pStyle w:val="ListParagraph"/>
        <w:numPr>
          <w:ilvl w:val="2"/>
          <w:numId w:val="2"/>
        </w:numPr>
        <w:tabs>
          <w:tab w:pos="1782" w:val="left" w:leader="none"/>
        </w:tabs>
        <w:spacing w:line="240" w:lineRule="auto" w:before="39" w:after="0"/>
        <w:ind w:left="1782" w:right="932" w:hanging="358"/>
        <w:jc w:val="left"/>
        <w:rPr>
          <w:sz w:val="22"/>
        </w:rPr>
      </w:pPr>
      <w:r>
        <w:rPr>
          <w:sz w:val="22"/>
        </w:rPr>
        <w:t>the dwelling is to provide long-term accommodation for at least one eligible participant; and</w:t>
      </w:r>
    </w:p>
    <w:p>
      <w:pPr>
        <w:pStyle w:val="ListParagraph"/>
        <w:numPr>
          <w:ilvl w:val="2"/>
          <w:numId w:val="2"/>
        </w:numPr>
        <w:tabs>
          <w:tab w:pos="1782" w:val="left" w:leader="none"/>
        </w:tabs>
        <w:spacing w:line="240" w:lineRule="auto" w:before="41" w:after="0"/>
        <w:ind w:left="1782" w:right="397" w:hanging="370"/>
        <w:jc w:val="left"/>
        <w:rPr>
          <w:sz w:val="22"/>
        </w:rPr>
      </w:pPr>
      <w:r>
        <w:rPr>
          <w:sz w:val="22"/>
        </w:rPr>
        <w:t>the dwelling meets all relevant building codes, standards and laws that are applicable to the dwelling;</w:t>
      </w:r>
      <w:r>
        <w:rPr>
          <w:spacing w:val="-8"/>
          <w:sz w:val="22"/>
        </w:rPr>
        <w:t> </w:t>
      </w:r>
      <w:r>
        <w:rPr>
          <w:sz w:val="22"/>
        </w:rPr>
        <w:t>and</w:t>
      </w:r>
    </w:p>
    <w:p>
      <w:pPr>
        <w:pStyle w:val="ListParagraph"/>
        <w:numPr>
          <w:ilvl w:val="2"/>
          <w:numId w:val="2"/>
        </w:numPr>
        <w:tabs>
          <w:tab w:pos="1782" w:val="left" w:leader="none"/>
        </w:tabs>
        <w:spacing w:line="240" w:lineRule="auto" w:before="39" w:after="0"/>
        <w:ind w:left="1782" w:right="291" w:hanging="358"/>
        <w:jc w:val="left"/>
        <w:rPr>
          <w:sz w:val="22"/>
        </w:rPr>
      </w:pPr>
      <w:r>
        <w:rPr>
          <w:sz w:val="22"/>
        </w:rPr>
        <w:t>the National Disability Insurance Scheme has not funded or provided complex home modifications for the dwelling at any time during the period mentioned in paragraph (3)(j);</w:t>
      </w:r>
      <w:r>
        <w:rPr>
          <w:spacing w:val="-3"/>
          <w:sz w:val="22"/>
        </w:rPr>
        <w:t> </w:t>
      </w:r>
      <w:r>
        <w:rPr>
          <w:sz w:val="22"/>
        </w:rPr>
        <w:t>and</w:t>
      </w:r>
    </w:p>
    <w:p>
      <w:pPr>
        <w:pStyle w:val="ListParagraph"/>
        <w:numPr>
          <w:ilvl w:val="2"/>
          <w:numId w:val="2"/>
        </w:numPr>
        <w:tabs>
          <w:tab w:pos="1782" w:val="left" w:leader="none"/>
        </w:tabs>
        <w:spacing w:line="240" w:lineRule="auto" w:before="41" w:after="0"/>
        <w:ind w:left="1782" w:right="290" w:hanging="334"/>
        <w:jc w:val="left"/>
        <w:rPr>
          <w:sz w:val="22"/>
        </w:rPr>
      </w:pPr>
      <w:r>
        <w:rPr>
          <w:sz w:val="22"/>
        </w:rPr>
        <w:t>the National Disability Insurance Scheme has not funded or provided home modifications, other than complex home modifications, for the dwelling at any time during the period mentioned in paragraph (3)(k);</w:t>
      </w:r>
      <w:r>
        <w:rPr>
          <w:spacing w:val="-13"/>
          <w:sz w:val="22"/>
        </w:rPr>
        <w:t> </w:t>
      </w:r>
      <w:r>
        <w:rPr>
          <w:sz w:val="22"/>
        </w:rPr>
        <w:t>and</w:t>
      </w:r>
    </w:p>
    <w:p>
      <w:pPr>
        <w:pStyle w:val="ListParagraph"/>
        <w:numPr>
          <w:ilvl w:val="2"/>
          <w:numId w:val="2"/>
        </w:numPr>
        <w:tabs>
          <w:tab w:pos="1782" w:val="left" w:leader="none"/>
        </w:tabs>
        <w:spacing w:line="240" w:lineRule="auto" w:before="40" w:after="0"/>
        <w:ind w:left="1782" w:right="620" w:hanging="370"/>
        <w:jc w:val="left"/>
        <w:rPr>
          <w:sz w:val="22"/>
        </w:rPr>
      </w:pPr>
      <w:r>
        <w:rPr>
          <w:sz w:val="22"/>
        </w:rPr>
        <w:t>the Commonwealth, or a State or Territory, does not provide funding in respect of the dwelling under a scheme unrelated to disability accommodation; and</w:t>
      </w:r>
    </w:p>
    <w:p>
      <w:pPr>
        <w:pStyle w:val="ListParagraph"/>
        <w:numPr>
          <w:ilvl w:val="2"/>
          <w:numId w:val="2"/>
        </w:numPr>
        <w:tabs>
          <w:tab w:pos="1782" w:val="left" w:leader="none"/>
        </w:tabs>
        <w:spacing w:line="240" w:lineRule="auto" w:before="40" w:after="0"/>
        <w:ind w:left="1782" w:right="0" w:hanging="370"/>
        <w:jc w:val="left"/>
        <w:rPr>
          <w:sz w:val="22"/>
        </w:rPr>
      </w:pPr>
      <w:r>
        <w:rPr>
          <w:sz w:val="22"/>
        </w:rPr>
        <w:t>the dwelling is suitable to</w:t>
      </w:r>
      <w:r>
        <w:rPr>
          <w:spacing w:val="-8"/>
          <w:sz w:val="22"/>
        </w:rPr>
        <w:t> </w:t>
      </w:r>
      <w:r>
        <w:rPr>
          <w:sz w:val="22"/>
        </w:rPr>
        <w:t>house:</w:t>
      </w:r>
    </w:p>
    <w:p>
      <w:pPr>
        <w:pStyle w:val="ListParagraph"/>
        <w:numPr>
          <w:ilvl w:val="3"/>
          <w:numId w:val="2"/>
        </w:numPr>
        <w:tabs>
          <w:tab w:pos="2237" w:val="left" w:leader="none"/>
        </w:tabs>
        <w:spacing w:line="240" w:lineRule="auto" w:before="40" w:after="0"/>
        <w:ind w:left="2236" w:right="0" w:hanging="323"/>
        <w:jc w:val="left"/>
        <w:rPr>
          <w:sz w:val="22"/>
        </w:rPr>
      </w:pPr>
      <w:r>
        <w:rPr>
          <w:sz w:val="22"/>
        </w:rPr>
        <w:t>the maximum number of residents specified in the application;</w:t>
      </w:r>
      <w:r>
        <w:rPr>
          <w:spacing w:val="-16"/>
          <w:sz w:val="22"/>
        </w:rPr>
        <w:t> </w:t>
      </w:r>
      <w:r>
        <w:rPr>
          <w:sz w:val="22"/>
        </w:rPr>
        <w:t>and</w:t>
      </w:r>
    </w:p>
    <w:p>
      <w:pPr>
        <w:pStyle w:val="ListParagraph"/>
        <w:numPr>
          <w:ilvl w:val="3"/>
          <w:numId w:val="2"/>
        </w:numPr>
        <w:tabs>
          <w:tab w:pos="2237" w:val="left" w:leader="none"/>
        </w:tabs>
        <w:spacing w:line="240" w:lineRule="auto" w:before="40" w:after="0"/>
        <w:ind w:left="2236" w:right="1092" w:hanging="383"/>
        <w:jc w:val="left"/>
        <w:rPr>
          <w:sz w:val="22"/>
        </w:rPr>
      </w:pPr>
      <w:r>
        <w:rPr>
          <w:sz w:val="22"/>
        </w:rPr>
        <w:t>the maximum number of eligible participants specified in the application;</w:t>
      </w:r>
      <w:r>
        <w:rPr>
          <w:spacing w:val="-3"/>
          <w:sz w:val="22"/>
        </w:rPr>
        <w:t> </w:t>
      </w:r>
      <w:r>
        <w:rPr>
          <w:sz w:val="22"/>
        </w:rPr>
        <w:t>and</w:t>
      </w:r>
    </w:p>
    <w:p>
      <w:pPr>
        <w:pStyle w:val="ListParagraph"/>
        <w:numPr>
          <w:ilvl w:val="0"/>
          <w:numId w:val="13"/>
        </w:numPr>
        <w:tabs>
          <w:tab w:pos="1782" w:val="left" w:leader="none"/>
        </w:tabs>
        <w:spacing w:line="240" w:lineRule="auto" w:before="39" w:after="0"/>
        <w:ind w:left="1782" w:right="711" w:hanging="322"/>
        <w:jc w:val="left"/>
        <w:rPr>
          <w:sz w:val="22"/>
        </w:rPr>
      </w:pPr>
      <w:r>
        <w:rPr>
          <w:sz w:val="22"/>
        </w:rPr>
        <w:t>the applicant has suitable capacity and experience to provide specialist disability accommodation at the dwelling;</w:t>
      </w:r>
      <w:r>
        <w:rPr>
          <w:spacing w:val="-6"/>
          <w:sz w:val="22"/>
        </w:rPr>
        <w:t> </w:t>
      </w:r>
      <w:r>
        <w:rPr>
          <w:sz w:val="22"/>
        </w:rPr>
        <w:t>and</w:t>
      </w:r>
    </w:p>
    <w:p>
      <w:pPr>
        <w:pStyle w:val="ListParagraph"/>
        <w:numPr>
          <w:ilvl w:val="0"/>
          <w:numId w:val="13"/>
        </w:numPr>
        <w:tabs>
          <w:tab w:pos="1782" w:val="left" w:leader="none"/>
        </w:tabs>
        <w:spacing w:line="240" w:lineRule="auto" w:before="41" w:after="0"/>
        <w:ind w:left="1782" w:right="264" w:hanging="322"/>
        <w:jc w:val="left"/>
        <w:rPr>
          <w:sz w:val="22"/>
        </w:rPr>
      </w:pPr>
      <w:r>
        <w:rPr>
          <w:sz w:val="22"/>
        </w:rPr>
        <w:t>if the dwelling is owned by a person other than the applicant—the owner of the dwelling has agreed in writing</w:t>
      </w:r>
      <w:r>
        <w:rPr>
          <w:spacing w:val="-15"/>
          <w:sz w:val="22"/>
        </w:rPr>
        <w:t> </w:t>
      </w:r>
      <w:r>
        <w:rPr>
          <w:sz w:val="22"/>
        </w:rPr>
        <w:t>that:</w:t>
      </w:r>
    </w:p>
    <w:p>
      <w:pPr>
        <w:pStyle w:val="ListParagraph"/>
        <w:numPr>
          <w:ilvl w:val="1"/>
          <w:numId w:val="13"/>
        </w:numPr>
        <w:tabs>
          <w:tab w:pos="2237" w:val="left" w:leader="none"/>
        </w:tabs>
        <w:spacing w:line="240" w:lineRule="auto" w:before="39" w:after="0"/>
        <w:ind w:left="2236" w:right="0" w:hanging="323"/>
        <w:jc w:val="left"/>
        <w:rPr>
          <w:sz w:val="22"/>
        </w:rPr>
      </w:pPr>
      <w:r>
        <w:rPr>
          <w:sz w:val="22"/>
        </w:rPr>
        <w:t>the applicant can enrol the dwelling;</w:t>
      </w:r>
      <w:r>
        <w:rPr>
          <w:spacing w:val="-1"/>
          <w:sz w:val="22"/>
        </w:rPr>
        <w:t> </w:t>
      </w:r>
      <w:r>
        <w:rPr>
          <w:sz w:val="22"/>
        </w:rPr>
        <w:t>and</w:t>
      </w:r>
    </w:p>
    <w:p>
      <w:pPr>
        <w:pStyle w:val="ListParagraph"/>
        <w:numPr>
          <w:ilvl w:val="1"/>
          <w:numId w:val="13"/>
        </w:numPr>
        <w:tabs>
          <w:tab w:pos="2237" w:val="left" w:leader="none"/>
        </w:tabs>
        <w:spacing w:line="240" w:lineRule="auto" w:before="42" w:after="0"/>
        <w:ind w:left="2236" w:right="0" w:hanging="384"/>
        <w:jc w:val="left"/>
        <w:rPr>
          <w:sz w:val="22"/>
        </w:rPr>
      </w:pPr>
      <w:r>
        <w:rPr>
          <w:sz w:val="22"/>
        </w:rPr>
        <w:t>the owner will not separately enrol the dwelling;</w:t>
      </w:r>
      <w:r>
        <w:rPr>
          <w:spacing w:val="-6"/>
          <w:sz w:val="22"/>
        </w:rPr>
        <w:t> </w:t>
      </w:r>
      <w:r>
        <w:rPr>
          <w:sz w:val="22"/>
        </w:rPr>
        <w:t>and</w:t>
      </w:r>
    </w:p>
    <w:p>
      <w:pPr>
        <w:pStyle w:val="ListParagraph"/>
        <w:numPr>
          <w:ilvl w:val="0"/>
          <w:numId w:val="13"/>
        </w:numPr>
        <w:tabs>
          <w:tab w:pos="1782" w:val="left" w:leader="none"/>
        </w:tabs>
        <w:spacing w:line="240" w:lineRule="auto" w:before="40" w:after="0"/>
        <w:ind w:left="1782" w:right="486" w:hanging="370"/>
        <w:jc w:val="left"/>
        <w:rPr>
          <w:sz w:val="22"/>
        </w:rPr>
      </w:pPr>
      <w:r>
        <w:rPr>
          <w:sz w:val="22"/>
        </w:rPr>
        <w:t>a density restriction that applies in relation to the parcel of land on which the dwelling is located would not be exceeded if the dwelling is</w:t>
      </w:r>
      <w:r>
        <w:rPr>
          <w:spacing w:val="-20"/>
          <w:sz w:val="22"/>
        </w:rPr>
        <w:t> </w:t>
      </w:r>
      <w:r>
        <w:rPr>
          <w:sz w:val="22"/>
        </w:rPr>
        <w:t>enrolled.</w:t>
      </w:r>
    </w:p>
    <w:p>
      <w:pPr>
        <w:pStyle w:val="ListParagraph"/>
        <w:numPr>
          <w:ilvl w:val="1"/>
          <w:numId w:val="2"/>
        </w:numPr>
        <w:tabs>
          <w:tab w:pos="1271" w:val="left" w:leader="none"/>
        </w:tabs>
        <w:spacing w:line="240" w:lineRule="auto" w:before="178" w:after="0"/>
        <w:ind w:left="1270" w:right="769" w:hanging="370"/>
        <w:jc w:val="left"/>
        <w:rPr>
          <w:sz w:val="22"/>
        </w:rPr>
      </w:pPr>
      <w:r>
        <w:rPr>
          <w:sz w:val="22"/>
        </w:rPr>
        <w:t>The CEO may, by written notice, require an applicant to give the CEO such further information or documents in relation to the application as the CEO reasonably</w:t>
      </w:r>
      <w:r>
        <w:rPr>
          <w:spacing w:val="-4"/>
          <w:sz w:val="22"/>
        </w:rPr>
        <w:t> </w:t>
      </w:r>
      <w:r>
        <w:rPr>
          <w:sz w:val="22"/>
        </w:rPr>
        <w:t>requires.</w:t>
      </w:r>
    </w:p>
    <w:p>
      <w:pPr>
        <w:pStyle w:val="BodyText"/>
        <w:spacing w:before="8"/>
        <w:ind w:left="0"/>
        <w:rPr>
          <w:sz w:val="24"/>
        </w:rPr>
      </w:pPr>
    </w:p>
    <w:p>
      <w:pPr>
        <w:pStyle w:val="Heading5"/>
        <w:numPr>
          <w:ilvl w:val="0"/>
          <w:numId w:val="2"/>
        </w:numPr>
        <w:tabs>
          <w:tab w:pos="498" w:val="left" w:leader="none"/>
        </w:tabs>
        <w:spacing w:line="240" w:lineRule="auto" w:before="0" w:after="0"/>
        <w:ind w:left="498" w:right="0" w:hanging="360"/>
        <w:jc w:val="left"/>
      </w:pPr>
      <w:bookmarkStart w:name="_TOC_250029" w:id="93"/>
      <w:bookmarkStart w:name="26  Enrolment of dwelling" w:id="94"/>
      <w:r>
        <w:rPr>
          <w:b w:val="0"/>
        </w:rPr>
      </w:r>
      <w:bookmarkEnd w:id="94"/>
      <w:bookmarkStart w:name="26  Enrolment of dwelling" w:id="95"/>
      <w:r>
        <w:rPr/>
        <w:t>En</w:t>
      </w:r>
      <w:r>
        <w:rPr/>
        <w:t>rolment of</w:t>
      </w:r>
      <w:r>
        <w:rPr>
          <w:spacing w:val="-1"/>
        </w:rPr>
        <w:t> </w:t>
      </w:r>
      <w:bookmarkEnd w:id="93"/>
      <w:r>
        <w:rPr/>
        <w:t>dwelling</w:t>
      </w:r>
    </w:p>
    <w:p>
      <w:pPr>
        <w:pStyle w:val="ListParagraph"/>
        <w:numPr>
          <w:ilvl w:val="1"/>
          <w:numId w:val="2"/>
        </w:numPr>
        <w:tabs>
          <w:tab w:pos="1271" w:val="left" w:leader="none"/>
        </w:tabs>
        <w:spacing w:line="240" w:lineRule="auto" w:before="177" w:after="0"/>
        <w:ind w:left="1270" w:right="320" w:hanging="370"/>
        <w:jc w:val="left"/>
        <w:rPr>
          <w:sz w:val="22"/>
        </w:rPr>
      </w:pPr>
      <w:r>
        <w:rPr>
          <w:sz w:val="22"/>
        </w:rPr>
        <w:t>If an SDA provider makes an application under section 25, the CEO must decide whether to enrol the dwelling as a dwelling at which specialist disability accommodation can be</w:t>
      </w:r>
      <w:r>
        <w:rPr>
          <w:spacing w:val="-4"/>
          <w:sz w:val="22"/>
        </w:rPr>
        <w:t> </w:t>
      </w:r>
      <w:r>
        <w:rPr>
          <w:sz w:val="22"/>
        </w:rPr>
        <w:t>provided.</w:t>
      </w:r>
    </w:p>
    <w:p>
      <w:pPr>
        <w:pStyle w:val="ListParagraph"/>
        <w:numPr>
          <w:ilvl w:val="1"/>
          <w:numId w:val="2"/>
        </w:numPr>
        <w:tabs>
          <w:tab w:pos="1271" w:val="left" w:leader="none"/>
        </w:tabs>
        <w:spacing w:line="240" w:lineRule="auto" w:before="180" w:after="0"/>
        <w:ind w:left="1270" w:right="0" w:hanging="370"/>
        <w:jc w:val="left"/>
        <w:rPr>
          <w:sz w:val="22"/>
        </w:rPr>
      </w:pPr>
      <w:r>
        <w:rPr>
          <w:sz w:val="22"/>
        </w:rPr>
        <w:t>The CEO must not enrol the dwelling unless the CEO is satisfied</w:t>
      </w:r>
      <w:r>
        <w:rPr>
          <w:spacing w:val="-14"/>
          <w:sz w:val="22"/>
        </w:rPr>
        <w:t> </w:t>
      </w:r>
      <w:r>
        <w:rPr>
          <w:sz w:val="22"/>
        </w:rPr>
        <w:t>that:</w:t>
      </w:r>
    </w:p>
    <w:p>
      <w:pPr>
        <w:pStyle w:val="ListParagraph"/>
        <w:numPr>
          <w:ilvl w:val="2"/>
          <w:numId w:val="2"/>
        </w:numPr>
        <w:tabs>
          <w:tab w:pos="1782" w:val="left" w:leader="none"/>
        </w:tabs>
        <w:spacing w:line="240" w:lineRule="auto" w:before="42" w:after="0"/>
        <w:ind w:left="1782" w:right="0" w:hanging="358"/>
        <w:jc w:val="left"/>
        <w:rPr>
          <w:sz w:val="22"/>
        </w:rPr>
      </w:pPr>
      <w:r>
        <w:rPr>
          <w:sz w:val="22"/>
        </w:rPr>
        <w:t>the applicant has certified the matters required by subsection 25(4);</w:t>
      </w:r>
      <w:r>
        <w:rPr>
          <w:spacing w:val="-11"/>
          <w:sz w:val="22"/>
        </w:rPr>
        <w:t> </w:t>
      </w:r>
      <w:r>
        <w:rPr>
          <w:sz w:val="22"/>
        </w:rPr>
        <w:t>and</w:t>
      </w:r>
    </w:p>
    <w:p>
      <w:pPr>
        <w:pStyle w:val="ListParagraph"/>
        <w:numPr>
          <w:ilvl w:val="2"/>
          <w:numId w:val="2"/>
        </w:numPr>
        <w:tabs>
          <w:tab w:pos="1782" w:val="left" w:leader="none"/>
        </w:tabs>
        <w:spacing w:line="240" w:lineRule="auto" w:before="40" w:after="0"/>
        <w:ind w:left="1782" w:right="469" w:hanging="370"/>
        <w:jc w:val="left"/>
        <w:rPr>
          <w:sz w:val="22"/>
        </w:rPr>
      </w:pPr>
      <w:r>
        <w:rPr>
          <w:sz w:val="22"/>
        </w:rPr>
        <w:t>the applicant has given any further information or documents required by the CEO under subsection 25(5);</w:t>
      </w:r>
      <w:r>
        <w:rPr>
          <w:spacing w:val="-1"/>
          <w:sz w:val="22"/>
        </w:rPr>
        <w:t> </w:t>
      </w:r>
      <w:r>
        <w:rPr>
          <w:sz w:val="22"/>
        </w:rPr>
        <w:t>and</w:t>
      </w:r>
    </w:p>
    <w:p>
      <w:pPr>
        <w:pStyle w:val="ListParagraph"/>
        <w:numPr>
          <w:ilvl w:val="2"/>
          <w:numId w:val="2"/>
        </w:numPr>
        <w:tabs>
          <w:tab w:pos="1782" w:val="left" w:leader="none"/>
        </w:tabs>
        <w:spacing w:line="240" w:lineRule="auto" w:before="39" w:after="0"/>
        <w:ind w:left="1782" w:right="447" w:hanging="358"/>
        <w:jc w:val="left"/>
        <w:rPr>
          <w:sz w:val="22"/>
        </w:rPr>
      </w:pPr>
      <w:r>
        <w:rPr>
          <w:sz w:val="22"/>
        </w:rPr>
        <w:t>the applicant is registered to provide specialist disability accommodation; and</w:t>
      </w:r>
    </w:p>
    <w:p>
      <w:pPr>
        <w:pStyle w:val="ListParagraph"/>
        <w:numPr>
          <w:ilvl w:val="2"/>
          <w:numId w:val="2"/>
        </w:numPr>
        <w:tabs>
          <w:tab w:pos="1782" w:val="left" w:leader="none"/>
        </w:tabs>
        <w:spacing w:line="240" w:lineRule="auto" w:before="41" w:after="0"/>
        <w:ind w:left="1782" w:right="0" w:hanging="370"/>
        <w:jc w:val="left"/>
        <w:rPr>
          <w:sz w:val="22"/>
        </w:rPr>
      </w:pPr>
      <w:r>
        <w:rPr>
          <w:sz w:val="22"/>
        </w:rPr>
        <w:t>the dwelling is suitable to</w:t>
      </w:r>
      <w:r>
        <w:rPr>
          <w:spacing w:val="-8"/>
          <w:sz w:val="22"/>
        </w:rPr>
        <w:t> </w:t>
      </w:r>
      <w:r>
        <w:rPr>
          <w:sz w:val="22"/>
        </w:rPr>
        <w:t>house:</w:t>
      </w:r>
    </w:p>
    <w:p>
      <w:pPr>
        <w:pStyle w:val="ListParagraph"/>
        <w:numPr>
          <w:ilvl w:val="3"/>
          <w:numId w:val="2"/>
        </w:numPr>
        <w:tabs>
          <w:tab w:pos="2237" w:val="left" w:leader="none"/>
        </w:tabs>
        <w:spacing w:line="240" w:lineRule="auto" w:before="40" w:after="0"/>
        <w:ind w:left="2236" w:right="0" w:hanging="323"/>
        <w:jc w:val="left"/>
        <w:rPr>
          <w:sz w:val="22"/>
        </w:rPr>
      </w:pPr>
      <w:r>
        <w:rPr>
          <w:sz w:val="22"/>
        </w:rPr>
        <w:t>the maximum number of residents specified in the application;</w:t>
      </w:r>
      <w:r>
        <w:rPr>
          <w:spacing w:val="-15"/>
          <w:sz w:val="22"/>
        </w:rPr>
        <w:t> </w:t>
      </w:r>
      <w:r>
        <w:rPr>
          <w:sz w:val="22"/>
        </w:rPr>
        <w:t>and</w:t>
      </w:r>
    </w:p>
    <w:p>
      <w:pPr>
        <w:pStyle w:val="ListParagraph"/>
        <w:numPr>
          <w:ilvl w:val="3"/>
          <w:numId w:val="2"/>
        </w:numPr>
        <w:tabs>
          <w:tab w:pos="2237" w:val="left" w:leader="none"/>
        </w:tabs>
        <w:spacing w:line="240" w:lineRule="auto" w:before="40" w:after="0"/>
        <w:ind w:left="2236" w:right="1090" w:hanging="383"/>
        <w:jc w:val="left"/>
        <w:rPr>
          <w:sz w:val="22"/>
        </w:rPr>
      </w:pPr>
      <w:r>
        <w:rPr>
          <w:sz w:val="22"/>
        </w:rPr>
        <w:t>the maximum number of eligible participants specified in the application;</w:t>
      </w:r>
      <w:r>
        <w:rPr>
          <w:spacing w:val="-3"/>
          <w:sz w:val="22"/>
        </w:rPr>
        <w:t> </w:t>
      </w:r>
      <w:r>
        <w:rPr>
          <w:sz w:val="22"/>
        </w:rPr>
        <w:t>and</w:t>
      </w:r>
    </w:p>
    <w:p>
      <w:pPr>
        <w:spacing w:after="0" w:line="240" w:lineRule="auto"/>
        <w:jc w:val="left"/>
        <w:rPr>
          <w:sz w:val="22"/>
        </w:rPr>
        <w:sectPr>
          <w:pgSz w:w="11910" w:h="16840"/>
          <w:pgMar w:header="1013" w:footer="1318" w:top="2080" w:bottom="1500" w:left="1660" w:right="1540"/>
        </w:sectPr>
      </w:pPr>
    </w:p>
    <w:p>
      <w:pPr>
        <w:pStyle w:val="ListParagraph"/>
        <w:numPr>
          <w:ilvl w:val="2"/>
          <w:numId w:val="2"/>
        </w:numPr>
        <w:tabs>
          <w:tab w:pos="1782" w:val="left" w:leader="none"/>
        </w:tabs>
        <w:spacing w:line="240" w:lineRule="auto" w:before="140" w:after="0"/>
        <w:ind w:left="1782" w:right="821" w:hanging="358"/>
        <w:jc w:val="left"/>
        <w:rPr>
          <w:sz w:val="22"/>
        </w:rPr>
      </w:pPr>
      <w:r>
        <w:rPr>
          <w:sz w:val="22"/>
        </w:rPr>
        <w:t>if the dwelling is legacy stock and construction of the dwelling was completed between 1 December 2016 and 31 December</w:t>
      </w:r>
      <w:r>
        <w:rPr>
          <w:spacing w:val="-8"/>
          <w:sz w:val="22"/>
        </w:rPr>
        <w:t> </w:t>
      </w:r>
      <w:r>
        <w:rPr>
          <w:sz w:val="22"/>
        </w:rPr>
        <w:t>2018—both:</w:t>
      </w:r>
    </w:p>
    <w:p>
      <w:pPr>
        <w:pStyle w:val="ListParagraph"/>
        <w:numPr>
          <w:ilvl w:val="3"/>
          <w:numId w:val="2"/>
        </w:numPr>
        <w:tabs>
          <w:tab w:pos="2237" w:val="left" w:leader="none"/>
        </w:tabs>
        <w:spacing w:line="240" w:lineRule="auto" w:before="39" w:after="0"/>
        <w:ind w:left="2236" w:right="1066" w:hanging="322"/>
        <w:jc w:val="left"/>
        <w:rPr>
          <w:sz w:val="22"/>
        </w:rPr>
      </w:pPr>
      <w:r>
        <w:rPr>
          <w:sz w:val="22"/>
        </w:rPr>
        <w:t>there is considerable financial cost to the SDA provider if the dwelling is not enrolled;</w:t>
      </w:r>
      <w:r>
        <w:rPr>
          <w:spacing w:val="-3"/>
          <w:sz w:val="22"/>
        </w:rPr>
        <w:t> </w:t>
      </w:r>
      <w:r>
        <w:rPr>
          <w:sz w:val="22"/>
        </w:rPr>
        <w:t>and</w:t>
      </w:r>
    </w:p>
    <w:p>
      <w:pPr>
        <w:pStyle w:val="ListParagraph"/>
        <w:numPr>
          <w:ilvl w:val="3"/>
          <w:numId w:val="2"/>
        </w:numPr>
        <w:tabs>
          <w:tab w:pos="2237" w:val="left" w:leader="none"/>
        </w:tabs>
        <w:spacing w:line="240" w:lineRule="auto" w:before="41" w:after="0"/>
        <w:ind w:left="2236" w:right="1133" w:hanging="383"/>
        <w:jc w:val="left"/>
        <w:rPr>
          <w:sz w:val="22"/>
        </w:rPr>
      </w:pPr>
      <w:r>
        <w:rPr>
          <w:sz w:val="22"/>
        </w:rPr>
        <w:t>there is limited availability of alternative specialist disability accommodation in the same area as the</w:t>
      </w:r>
      <w:r>
        <w:rPr>
          <w:spacing w:val="-6"/>
          <w:sz w:val="22"/>
        </w:rPr>
        <w:t> </w:t>
      </w:r>
      <w:r>
        <w:rPr>
          <w:sz w:val="22"/>
        </w:rPr>
        <w:t>dwelling.</w:t>
      </w:r>
    </w:p>
    <w:p>
      <w:pPr>
        <w:pStyle w:val="ListParagraph"/>
        <w:numPr>
          <w:ilvl w:val="1"/>
          <w:numId w:val="2"/>
        </w:numPr>
        <w:tabs>
          <w:tab w:pos="1271" w:val="left" w:leader="none"/>
        </w:tabs>
        <w:spacing w:line="240" w:lineRule="auto" w:before="178" w:after="0"/>
        <w:ind w:left="1270" w:right="430" w:hanging="370"/>
        <w:jc w:val="left"/>
        <w:rPr>
          <w:sz w:val="22"/>
        </w:rPr>
      </w:pPr>
      <w:r>
        <w:rPr>
          <w:sz w:val="22"/>
        </w:rPr>
        <w:t>A decision by the CEO not to enrol a dwelling is a reviewable decision, and the decision-maker in respect of the decision is the</w:t>
      </w:r>
      <w:r>
        <w:rPr>
          <w:spacing w:val="-6"/>
          <w:sz w:val="22"/>
        </w:rPr>
        <w:t> </w:t>
      </w:r>
      <w:r>
        <w:rPr>
          <w:sz w:val="22"/>
        </w:rPr>
        <w:t>CEO.</w:t>
      </w:r>
    </w:p>
    <w:p>
      <w:pPr>
        <w:pStyle w:val="BodyText"/>
        <w:spacing w:before="9"/>
        <w:ind w:left="0"/>
        <w:rPr>
          <w:sz w:val="19"/>
        </w:rPr>
      </w:pPr>
    </w:p>
    <w:p>
      <w:pPr>
        <w:pStyle w:val="Heading4"/>
      </w:pPr>
      <w:bookmarkStart w:name="_TOC_250028" w:id="96"/>
      <w:bookmarkStart w:name="Subdivision B—Conditions of enrolment" w:id="97"/>
      <w:r>
        <w:rPr>
          <w:b w:val="0"/>
        </w:rPr>
      </w:r>
      <w:bookmarkEnd w:id="96"/>
      <w:r>
        <w:rPr/>
        <w:t>Subdivision B—Conditions of enrolment</w:t>
      </w:r>
    </w:p>
    <w:p>
      <w:pPr>
        <w:pStyle w:val="BodyText"/>
        <w:spacing w:before="1"/>
        <w:ind w:left="0"/>
        <w:rPr>
          <w:b/>
          <w:sz w:val="24"/>
        </w:rPr>
      </w:pPr>
    </w:p>
    <w:p>
      <w:pPr>
        <w:pStyle w:val="Heading5"/>
        <w:numPr>
          <w:ilvl w:val="0"/>
          <w:numId w:val="2"/>
        </w:numPr>
        <w:tabs>
          <w:tab w:pos="498" w:val="left" w:leader="none"/>
        </w:tabs>
        <w:spacing w:line="240" w:lineRule="auto" w:before="0" w:after="0"/>
        <w:ind w:left="498" w:right="0" w:hanging="360"/>
        <w:jc w:val="left"/>
      </w:pPr>
      <w:bookmarkStart w:name="_TOC_250027" w:id="98"/>
      <w:bookmarkStart w:name="27  Failure to comply with conditions of" w:id="99"/>
      <w:r>
        <w:rPr>
          <w:b w:val="0"/>
        </w:rPr>
      </w:r>
      <w:bookmarkEnd w:id="99"/>
      <w:bookmarkStart w:name="27  Failure to comply with conditions of" w:id="100"/>
      <w:r>
        <w:rPr/>
        <w:t>F</w:t>
      </w:r>
      <w:r>
        <w:rPr/>
        <w:t>ailure to comply with conditions of</w:t>
      </w:r>
      <w:r>
        <w:rPr>
          <w:spacing w:val="1"/>
        </w:rPr>
        <w:t> </w:t>
      </w:r>
      <w:bookmarkEnd w:id="98"/>
      <w:r>
        <w:rPr/>
        <w:t>enrolment</w:t>
      </w:r>
    </w:p>
    <w:p>
      <w:pPr>
        <w:pStyle w:val="ListParagraph"/>
        <w:numPr>
          <w:ilvl w:val="1"/>
          <w:numId w:val="2"/>
        </w:numPr>
        <w:tabs>
          <w:tab w:pos="1271" w:val="left" w:leader="none"/>
        </w:tabs>
        <w:spacing w:line="240" w:lineRule="auto" w:before="177" w:after="0"/>
        <w:ind w:left="1270" w:right="0" w:hanging="370"/>
        <w:jc w:val="left"/>
        <w:rPr>
          <w:sz w:val="22"/>
        </w:rPr>
      </w:pPr>
      <w:r>
        <w:rPr>
          <w:sz w:val="22"/>
        </w:rPr>
        <w:t>The CEO may cancel the enrolment of an enrolled dwelling</w:t>
      </w:r>
      <w:r>
        <w:rPr>
          <w:spacing w:val="-15"/>
          <w:sz w:val="22"/>
        </w:rPr>
        <w:t> </w:t>
      </w:r>
      <w:r>
        <w:rPr>
          <w:sz w:val="22"/>
        </w:rPr>
        <w:t>if:</w:t>
      </w:r>
    </w:p>
    <w:p>
      <w:pPr>
        <w:pStyle w:val="ListParagraph"/>
        <w:numPr>
          <w:ilvl w:val="2"/>
          <w:numId w:val="2"/>
        </w:numPr>
        <w:tabs>
          <w:tab w:pos="1782" w:val="left" w:leader="none"/>
        </w:tabs>
        <w:spacing w:line="240" w:lineRule="auto" w:before="40" w:after="0"/>
        <w:ind w:left="1782" w:right="546" w:hanging="358"/>
        <w:jc w:val="left"/>
        <w:rPr>
          <w:sz w:val="22"/>
        </w:rPr>
      </w:pPr>
      <w:r>
        <w:rPr>
          <w:sz w:val="22"/>
        </w:rPr>
        <w:t>the CEO believes, on reasonable grounds, that an SDA provider is not complying with a condition of enrolment in relation to the dwelling;</w:t>
      </w:r>
      <w:r>
        <w:rPr>
          <w:spacing w:val="-24"/>
          <w:sz w:val="22"/>
        </w:rPr>
        <w:t> </w:t>
      </w:r>
      <w:r>
        <w:rPr>
          <w:sz w:val="22"/>
        </w:rPr>
        <w:t>and</w:t>
      </w:r>
    </w:p>
    <w:p>
      <w:pPr>
        <w:pStyle w:val="ListParagraph"/>
        <w:numPr>
          <w:ilvl w:val="2"/>
          <w:numId w:val="2"/>
        </w:numPr>
        <w:tabs>
          <w:tab w:pos="1782" w:val="left" w:leader="none"/>
        </w:tabs>
        <w:spacing w:line="240" w:lineRule="auto" w:before="41" w:after="0"/>
        <w:ind w:left="1782" w:right="1335" w:hanging="370"/>
        <w:jc w:val="left"/>
        <w:rPr>
          <w:sz w:val="22"/>
        </w:rPr>
      </w:pPr>
      <w:r>
        <w:rPr>
          <w:sz w:val="22"/>
        </w:rPr>
        <w:t>the CEO has given the SDA provider notice in accordance with subsection (2);</w:t>
      </w:r>
      <w:r>
        <w:rPr>
          <w:spacing w:val="-2"/>
          <w:sz w:val="22"/>
        </w:rPr>
        <w:t> </w:t>
      </w:r>
      <w:r>
        <w:rPr>
          <w:sz w:val="22"/>
        </w:rPr>
        <w:t>and</w:t>
      </w:r>
    </w:p>
    <w:p>
      <w:pPr>
        <w:pStyle w:val="ListParagraph"/>
        <w:numPr>
          <w:ilvl w:val="2"/>
          <w:numId w:val="2"/>
        </w:numPr>
        <w:tabs>
          <w:tab w:pos="1782" w:val="left" w:leader="none"/>
        </w:tabs>
        <w:spacing w:line="240" w:lineRule="auto" w:before="39" w:after="0"/>
        <w:ind w:left="1782" w:right="0" w:hanging="358"/>
        <w:jc w:val="left"/>
        <w:rPr>
          <w:sz w:val="22"/>
        </w:rPr>
      </w:pPr>
      <w:r>
        <w:rPr>
          <w:sz w:val="22"/>
        </w:rPr>
        <w:t>the period specified in the notice has</w:t>
      </w:r>
      <w:r>
        <w:rPr>
          <w:spacing w:val="-4"/>
          <w:sz w:val="22"/>
        </w:rPr>
        <w:t> </w:t>
      </w:r>
      <w:r>
        <w:rPr>
          <w:sz w:val="22"/>
        </w:rPr>
        <w:t>expired.</w:t>
      </w:r>
    </w:p>
    <w:p>
      <w:pPr>
        <w:pStyle w:val="ListParagraph"/>
        <w:numPr>
          <w:ilvl w:val="1"/>
          <w:numId w:val="2"/>
        </w:numPr>
        <w:tabs>
          <w:tab w:pos="1271" w:val="left" w:leader="none"/>
        </w:tabs>
        <w:spacing w:line="240" w:lineRule="auto" w:before="179" w:after="0"/>
        <w:ind w:left="1270" w:right="500" w:hanging="370"/>
        <w:jc w:val="left"/>
        <w:rPr>
          <w:sz w:val="22"/>
        </w:rPr>
      </w:pPr>
      <w:r>
        <w:rPr>
          <w:sz w:val="22"/>
        </w:rPr>
        <w:t>The notice must state that, unless the provider satisfies the CEO, within the period specified in the notice or such longer period as the CEO allows, that the provider is complying with the conditions of enrolment in relation to the dwelling, the CEO may cancel the</w:t>
      </w:r>
      <w:r>
        <w:rPr>
          <w:spacing w:val="-9"/>
          <w:sz w:val="22"/>
        </w:rPr>
        <w:t> </w:t>
      </w:r>
      <w:r>
        <w:rPr>
          <w:sz w:val="22"/>
        </w:rPr>
        <w:t>enrolment.</w:t>
      </w:r>
    </w:p>
    <w:p>
      <w:pPr>
        <w:pStyle w:val="ListParagraph"/>
        <w:numPr>
          <w:ilvl w:val="1"/>
          <w:numId w:val="2"/>
        </w:numPr>
        <w:tabs>
          <w:tab w:pos="1271" w:val="left" w:leader="none"/>
        </w:tabs>
        <w:spacing w:line="240" w:lineRule="auto" w:before="181" w:after="0"/>
        <w:ind w:left="1270" w:right="782" w:hanging="370"/>
        <w:jc w:val="left"/>
        <w:rPr>
          <w:sz w:val="22"/>
        </w:rPr>
      </w:pPr>
      <w:r>
        <w:rPr>
          <w:sz w:val="22"/>
        </w:rPr>
        <w:t>The period specified in the notice must not be shorter than 14 days after the notice is</w:t>
      </w:r>
      <w:r>
        <w:rPr>
          <w:spacing w:val="-3"/>
          <w:sz w:val="22"/>
        </w:rPr>
        <w:t> </w:t>
      </w:r>
      <w:r>
        <w:rPr>
          <w:sz w:val="22"/>
        </w:rPr>
        <w:t>given.</w:t>
      </w:r>
    </w:p>
    <w:p>
      <w:pPr>
        <w:pStyle w:val="ListParagraph"/>
        <w:numPr>
          <w:ilvl w:val="1"/>
          <w:numId w:val="2"/>
        </w:numPr>
        <w:tabs>
          <w:tab w:pos="1271" w:val="left" w:leader="none"/>
        </w:tabs>
        <w:spacing w:line="240" w:lineRule="auto" w:before="181" w:after="0"/>
        <w:ind w:left="1270" w:right="736" w:hanging="370"/>
        <w:jc w:val="left"/>
        <w:rPr>
          <w:sz w:val="22"/>
        </w:rPr>
      </w:pPr>
      <w:r>
        <w:rPr>
          <w:sz w:val="22"/>
        </w:rPr>
        <w:t>A decision by the CEO to cancel the enrolment of an enrolled dwelling is a reviewable decision, and the decision-maker in respect of the decision is the CEO.</w:t>
      </w:r>
    </w:p>
    <w:p>
      <w:pPr>
        <w:pStyle w:val="BodyText"/>
        <w:spacing w:before="7"/>
        <w:ind w:left="0"/>
        <w:rPr>
          <w:sz w:val="24"/>
        </w:rPr>
      </w:pPr>
    </w:p>
    <w:p>
      <w:pPr>
        <w:pStyle w:val="Heading5"/>
        <w:numPr>
          <w:ilvl w:val="0"/>
          <w:numId w:val="2"/>
        </w:numPr>
        <w:tabs>
          <w:tab w:pos="498" w:val="left" w:leader="none"/>
        </w:tabs>
        <w:spacing w:line="240" w:lineRule="auto" w:before="0" w:after="0"/>
        <w:ind w:left="498" w:right="0" w:hanging="360"/>
        <w:jc w:val="left"/>
      </w:pPr>
      <w:bookmarkStart w:name="_TOC_250026" w:id="101"/>
      <w:bookmarkStart w:name="28  Condition—keeping enrolled dwelling " w:id="102"/>
      <w:r>
        <w:rPr>
          <w:b w:val="0"/>
        </w:rPr>
      </w:r>
      <w:bookmarkEnd w:id="102"/>
      <w:bookmarkStart w:name="28  Condition—keeping enrolled dwelling " w:id="103"/>
      <w:r>
        <w:rPr/>
        <w:t>Con</w:t>
      </w:r>
      <w:r>
        <w:rPr/>
        <w:t>dition—keeping enrolled dwelling in good state of</w:t>
      </w:r>
      <w:r>
        <w:rPr>
          <w:spacing w:val="-6"/>
        </w:rPr>
        <w:t> </w:t>
      </w:r>
      <w:bookmarkEnd w:id="101"/>
      <w:r>
        <w:rPr/>
        <w:t>repair</w:t>
      </w:r>
    </w:p>
    <w:p>
      <w:pPr>
        <w:pStyle w:val="BodyText"/>
        <w:spacing w:before="177"/>
        <w:ind w:left="1270" w:right="320"/>
      </w:pPr>
      <w:r>
        <w:rPr/>
        <w:t>An SDA provider must ensure that each dwelling enrolled by the provider is in a good state of repair and is being appropriately maintained.</w:t>
      </w:r>
    </w:p>
    <w:p>
      <w:pPr>
        <w:pStyle w:val="BodyText"/>
        <w:spacing w:before="6"/>
        <w:ind w:left="0"/>
        <w:rPr>
          <w:sz w:val="24"/>
        </w:rPr>
      </w:pPr>
    </w:p>
    <w:p>
      <w:pPr>
        <w:pStyle w:val="Heading5"/>
        <w:numPr>
          <w:ilvl w:val="0"/>
          <w:numId w:val="2"/>
        </w:numPr>
        <w:tabs>
          <w:tab w:pos="498" w:val="left" w:leader="none"/>
        </w:tabs>
        <w:spacing w:line="240" w:lineRule="auto" w:before="0" w:after="0"/>
        <w:ind w:left="498" w:right="0" w:hanging="360"/>
        <w:jc w:val="left"/>
      </w:pPr>
      <w:bookmarkStart w:name="_TOC_250025" w:id="104"/>
      <w:bookmarkStart w:name="29  Condition—notifying the CEO of chang" w:id="105"/>
      <w:r>
        <w:rPr>
          <w:b w:val="0"/>
        </w:rPr>
      </w:r>
      <w:bookmarkEnd w:id="105"/>
      <w:bookmarkStart w:name="29  Condition—notifying the CEO of chang" w:id="106"/>
      <w:r>
        <w:rPr/>
        <w:t>Con</w:t>
      </w:r>
      <w:r>
        <w:rPr/>
        <w:t>dition—notifying the CEO of changes relating to an enrolled</w:t>
      </w:r>
      <w:r>
        <w:rPr>
          <w:spacing w:val="-6"/>
        </w:rPr>
        <w:t> </w:t>
      </w:r>
      <w:bookmarkEnd w:id="104"/>
      <w:r>
        <w:rPr/>
        <w:t>dwelling</w:t>
      </w:r>
    </w:p>
    <w:p>
      <w:pPr>
        <w:pStyle w:val="ListParagraph"/>
        <w:numPr>
          <w:ilvl w:val="1"/>
          <w:numId w:val="2"/>
        </w:numPr>
        <w:tabs>
          <w:tab w:pos="1271" w:val="left" w:leader="none"/>
        </w:tabs>
        <w:spacing w:line="240" w:lineRule="auto" w:before="177" w:after="0"/>
        <w:ind w:left="1270" w:right="306" w:hanging="370"/>
        <w:jc w:val="left"/>
        <w:rPr>
          <w:sz w:val="22"/>
        </w:rPr>
      </w:pPr>
      <w:r>
        <w:rPr>
          <w:sz w:val="22"/>
        </w:rPr>
        <w:t>An SDA provider must notify the CEO, in writing, if any of the following events occur in relation to an enrolled dwelling of the</w:t>
      </w:r>
      <w:r>
        <w:rPr>
          <w:spacing w:val="-13"/>
          <w:sz w:val="22"/>
        </w:rPr>
        <w:t> </w:t>
      </w:r>
      <w:r>
        <w:rPr>
          <w:sz w:val="22"/>
        </w:rPr>
        <w:t>provider:</w:t>
      </w:r>
    </w:p>
    <w:p>
      <w:pPr>
        <w:pStyle w:val="ListParagraph"/>
        <w:numPr>
          <w:ilvl w:val="2"/>
          <w:numId w:val="2"/>
        </w:numPr>
        <w:tabs>
          <w:tab w:pos="1782" w:val="left" w:leader="none"/>
        </w:tabs>
        <w:spacing w:line="240" w:lineRule="auto" w:before="42" w:after="0"/>
        <w:ind w:left="1782" w:right="445" w:hanging="358"/>
        <w:jc w:val="left"/>
        <w:rPr>
          <w:sz w:val="22"/>
        </w:rPr>
      </w:pPr>
      <w:r>
        <w:rPr>
          <w:sz w:val="22"/>
        </w:rPr>
        <w:t>there is a change in the SDA design category or SDA building type of the dwelling;</w:t>
      </w:r>
    </w:p>
    <w:p>
      <w:pPr>
        <w:pStyle w:val="ListParagraph"/>
        <w:numPr>
          <w:ilvl w:val="2"/>
          <w:numId w:val="2"/>
        </w:numPr>
        <w:tabs>
          <w:tab w:pos="1782" w:val="left" w:leader="none"/>
        </w:tabs>
        <w:spacing w:line="240" w:lineRule="auto" w:before="38" w:after="0"/>
        <w:ind w:left="1782" w:right="983" w:hanging="370"/>
        <w:jc w:val="left"/>
        <w:rPr>
          <w:sz w:val="22"/>
        </w:rPr>
      </w:pPr>
      <w:r>
        <w:rPr>
          <w:sz w:val="22"/>
        </w:rPr>
        <w:t>the dwelling is no longer suitable to be used for specialist disability accommodation;</w:t>
      </w:r>
    </w:p>
    <w:p>
      <w:pPr>
        <w:pStyle w:val="ListParagraph"/>
        <w:numPr>
          <w:ilvl w:val="2"/>
          <w:numId w:val="2"/>
        </w:numPr>
        <w:tabs>
          <w:tab w:pos="1782" w:val="left" w:leader="none"/>
        </w:tabs>
        <w:spacing w:line="240" w:lineRule="auto" w:before="42" w:after="0"/>
        <w:ind w:left="1782" w:right="284" w:hanging="358"/>
        <w:jc w:val="left"/>
        <w:rPr>
          <w:sz w:val="22"/>
        </w:rPr>
      </w:pPr>
      <w:r>
        <w:rPr>
          <w:sz w:val="22"/>
        </w:rPr>
        <w:t>circumstances arise that are likely to change the SDA design category, SDA building type or the suitability of the dwelling for providing specialist disability</w:t>
      </w:r>
      <w:r>
        <w:rPr>
          <w:spacing w:val="-4"/>
          <w:sz w:val="22"/>
        </w:rPr>
        <w:t> </w:t>
      </w:r>
      <w:r>
        <w:rPr>
          <w:sz w:val="22"/>
        </w:rPr>
        <w:t>accommodation;</w:t>
      </w:r>
    </w:p>
    <w:p>
      <w:pPr>
        <w:pStyle w:val="ListParagraph"/>
        <w:numPr>
          <w:ilvl w:val="2"/>
          <w:numId w:val="2"/>
        </w:numPr>
        <w:tabs>
          <w:tab w:pos="1782" w:val="left" w:leader="none"/>
        </w:tabs>
        <w:spacing w:line="240" w:lineRule="auto" w:before="40" w:after="0"/>
        <w:ind w:left="1782" w:right="0" w:hanging="370"/>
        <w:jc w:val="left"/>
        <w:rPr>
          <w:sz w:val="22"/>
        </w:rPr>
      </w:pPr>
      <w:r>
        <w:rPr>
          <w:sz w:val="22"/>
        </w:rPr>
        <w:t>the provider intends to cancel the dwelling’s</w:t>
      </w:r>
      <w:r>
        <w:rPr>
          <w:spacing w:val="-2"/>
          <w:sz w:val="22"/>
        </w:rPr>
        <w:t> </w:t>
      </w:r>
      <w:r>
        <w:rPr>
          <w:sz w:val="22"/>
        </w:rPr>
        <w:t>enrolment;</w:t>
      </w:r>
    </w:p>
    <w:p>
      <w:pPr>
        <w:spacing w:after="0" w:line="240" w:lineRule="auto"/>
        <w:jc w:val="left"/>
        <w:rPr>
          <w:sz w:val="22"/>
        </w:rPr>
        <w:sectPr>
          <w:pgSz w:w="11910" w:h="16840"/>
          <w:pgMar w:header="1013" w:footer="1318" w:top="2080" w:bottom="1500" w:left="1660" w:right="1540"/>
        </w:sectPr>
      </w:pPr>
    </w:p>
    <w:p>
      <w:pPr>
        <w:pStyle w:val="ListParagraph"/>
        <w:numPr>
          <w:ilvl w:val="2"/>
          <w:numId w:val="2"/>
        </w:numPr>
        <w:tabs>
          <w:tab w:pos="1782" w:val="left" w:leader="none"/>
        </w:tabs>
        <w:spacing w:line="240" w:lineRule="auto" w:before="140" w:after="0"/>
        <w:ind w:left="1782" w:right="0" w:hanging="358"/>
        <w:jc w:val="left"/>
        <w:rPr>
          <w:sz w:val="22"/>
        </w:rPr>
      </w:pPr>
      <w:r>
        <w:rPr>
          <w:sz w:val="22"/>
        </w:rPr>
        <w:t>an eligible participant residing at the dwelling</w:t>
      </w:r>
      <w:r>
        <w:rPr>
          <w:spacing w:val="-7"/>
          <w:sz w:val="22"/>
        </w:rPr>
        <w:t> </w:t>
      </w:r>
      <w:r>
        <w:rPr>
          <w:sz w:val="22"/>
        </w:rPr>
        <w:t>has:</w:t>
      </w:r>
    </w:p>
    <w:p>
      <w:pPr>
        <w:pStyle w:val="ListParagraph"/>
        <w:numPr>
          <w:ilvl w:val="3"/>
          <w:numId w:val="2"/>
        </w:numPr>
        <w:tabs>
          <w:tab w:pos="2237" w:val="left" w:leader="none"/>
        </w:tabs>
        <w:spacing w:line="240" w:lineRule="auto" w:before="40" w:after="0"/>
        <w:ind w:left="2236" w:right="0" w:hanging="323"/>
        <w:jc w:val="left"/>
        <w:rPr>
          <w:sz w:val="22"/>
        </w:rPr>
      </w:pPr>
      <w:r>
        <w:rPr>
          <w:sz w:val="22"/>
        </w:rPr>
        <w:t>given notice to terminate the eligible participant’s occupancy;</w:t>
      </w:r>
      <w:r>
        <w:rPr>
          <w:spacing w:val="-13"/>
          <w:sz w:val="22"/>
        </w:rPr>
        <w:t> </w:t>
      </w:r>
      <w:r>
        <w:rPr>
          <w:sz w:val="22"/>
        </w:rPr>
        <w:t>or</w:t>
      </w:r>
    </w:p>
    <w:p>
      <w:pPr>
        <w:pStyle w:val="ListParagraph"/>
        <w:numPr>
          <w:ilvl w:val="3"/>
          <w:numId w:val="2"/>
        </w:numPr>
        <w:tabs>
          <w:tab w:pos="2237" w:val="left" w:leader="none"/>
        </w:tabs>
        <w:spacing w:line="240" w:lineRule="auto" w:before="40" w:after="0"/>
        <w:ind w:left="2236" w:right="0" w:hanging="384"/>
        <w:jc w:val="left"/>
        <w:rPr>
          <w:sz w:val="22"/>
        </w:rPr>
      </w:pPr>
      <w:r>
        <w:rPr>
          <w:sz w:val="22"/>
        </w:rPr>
        <w:t>been given notice to vacate the</w:t>
      </w:r>
      <w:r>
        <w:rPr>
          <w:spacing w:val="-5"/>
          <w:sz w:val="22"/>
        </w:rPr>
        <w:t> </w:t>
      </w:r>
      <w:r>
        <w:rPr>
          <w:sz w:val="22"/>
        </w:rPr>
        <w:t>dwelling;</w:t>
      </w:r>
    </w:p>
    <w:p>
      <w:pPr>
        <w:pStyle w:val="ListParagraph"/>
        <w:numPr>
          <w:ilvl w:val="2"/>
          <w:numId w:val="2"/>
        </w:numPr>
        <w:tabs>
          <w:tab w:pos="1782" w:val="left" w:leader="none"/>
        </w:tabs>
        <w:spacing w:line="240" w:lineRule="auto" w:before="39" w:after="0"/>
        <w:ind w:left="1782" w:right="0" w:hanging="334"/>
        <w:jc w:val="left"/>
        <w:rPr>
          <w:sz w:val="22"/>
        </w:rPr>
      </w:pPr>
      <w:r>
        <w:rPr>
          <w:sz w:val="22"/>
        </w:rPr>
        <w:t>a vacancy arises that is available to be filled by an eligible</w:t>
      </w:r>
      <w:r>
        <w:rPr>
          <w:spacing w:val="-16"/>
          <w:sz w:val="22"/>
        </w:rPr>
        <w:t> </w:t>
      </w:r>
      <w:r>
        <w:rPr>
          <w:sz w:val="22"/>
        </w:rPr>
        <w:t>participant;</w:t>
      </w:r>
    </w:p>
    <w:p>
      <w:pPr>
        <w:pStyle w:val="ListParagraph"/>
        <w:numPr>
          <w:ilvl w:val="2"/>
          <w:numId w:val="2"/>
        </w:numPr>
        <w:tabs>
          <w:tab w:pos="1782" w:val="left" w:leader="none"/>
        </w:tabs>
        <w:spacing w:line="240" w:lineRule="auto" w:before="40" w:after="0"/>
        <w:ind w:left="1782" w:right="319" w:hanging="370"/>
        <w:jc w:val="left"/>
        <w:rPr>
          <w:sz w:val="22"/>
        </w:rPr>
      </w:pPr>
      <w:r>
        <w:rPr>
          <w:sz w:val="22"/>
        </w:rPr>
        <w:t>the provider proposes to charge an eligible participant rent that exceeds the amount worked out by</w:t>
      </w:r>
      <w:r>
        <w:rPr>
          <w:spacing w:val="-2"/>
          <w:sz w:val="22"/>
        </w:rPr>
        <w:t> </w:t>
      </w:r>
      <w:r>
        <w:rPr>
          <w:sz w:val="22"/>
        </w:rPr>
        <w:t>adding:</w:t>
      </w:r>
    </w:p>
    <w:p>
      <w:pPr>
        <w:pStyle w:val="ListParagraph"/>
        <w:numPr>
          <w:ilvl w:val="3"/>
          <w:numId w:val="2"/>
        </w:numPr>
        <w:tabs>
          <w:tab w:pos="2237" w:val="left" w:leader="none"/>
        </w:tabs>
        <w:spacing w:line="240" w:lineRule="auto" w:before="41" w:after="0"/>
        <w:ind w:left="2236" w:right="354" w:hanging="322"/>
        <w:jc w:val="left"/>
        <w:rPr>
          <w:sz w:val="22"/>
        </w:rPr>
      </w:pPr>
      <w:r>
        <w:rPr>
          <w:sz w:val="22"/>
        </w:rPr>
        <w:t>the amount that the eligible participant is entitled to receive under the National Disability Insurance Scheme for specialist disability accommodation; and</w:t>
      </w:r>
    </w:p>
    <w:p>
      <w:pPr>
        <w:pStyle w:val="ListParagraph"/>
        <w:numPr>
          <w:ilvl w:val="3"/>
          <w:numId w:val="2"/>
        </w:numPr>
        <w:tabs>
          <w:tab w:pos="2237" w:val="left" w:leader="none"/>
        </w:tabs>
        <w:spacing w:line="240" w:lineRule="auto" w:before="39" w:after="0"/>
        <w:ind w:left="2236" w:right="301" w:hanging="383"/>
        <w:jc w:val="left"/>
        <w:rPr>
          <w:sz w:val="22"/>
        </w:rPr>
      </w:pPr>
      <w:r>
        <w:rPr>
          <w:sz w:val="22"/>
        </w:rPr>
        <w:t>the reasonable rent contributions (as worked out under the SDA Pricing and Payments Framework) payable by the eligible</w:t>
      </w:r>
      <w:r>
        <w:rPr>
          <w:spacing w:val="-21"/>
          <w:sz w:val="22"/>
        </w:rPr>
        <w:t> </w:t>
      </w:r>
      <w:r>
        <w:rPr>
          <w:sz w:val="22"/>
        </w:rPr>
        <w:t>participant.</w:t>
      </w:r>
    </w:p>
    <w:p>
      <w:pPr>
        <w:pStyle w:val="ListParagraph"/>
        <w:numPr>
          <w:ilvl w:val="1"/>
          <w:numId w:val="2"/>
        </w:numPr>
        <w:tabs>
          <w:tab w:pos="1271" w:val="left" w:leader="none"/>
        </w:tabs>
        <w:spacing w:line="240" w:lineRule="auto" w:before="180" w:after="0"/>
        <w:ind w:left="1270" w:right="636" w:hanging="370"/>
        <w:jc w:val="left"/>
        <w:rPr>
          <w:sz w:val="22"/>
        </w:rPr>
      </w:pPr>
      <w:r>
        <w:rPr>
          <w:sz w:val="22"/>
        </w:rPr>
        <w:t>The provider must notify the CEO of the matters mentioned in subsection (1) within 5 business days of the event</w:t>
      </w:r>
      <w:r>
        <w:rPr>
          <w:spacing w:val="-4"/>
          <w:sz w:val="22"/>
        </w:rPr>
        <w:t> </w:t>
      </w:r>
      <w:r>
        <w:rPr>
          <w:sz w:val="22"/>
        </w:rPr>
        <w:t>occurring.</w:t>
      </w:r>
    </w:p>
    <w:p>
      <w:pPr>
        <w:pStyle w:val="ListParagraph"/>
        <w:numPr>
          <w:ilvl w:val="1"/>
          <w:numId w:val="2"/>
        </w:numPr>
        <w:tabs>
          <w:tab w:pos="1271" w:val="left" w:leader="none"/>
        </w:tabs>
        <w:spacing w:line="240" w:lineRule="auto" w:before="181" w:after="0"/>
        <w:ind w:left="1270" w:right="684" w:hanging="370"/>
        <w:jc w:val="left"/>
        <w:rPr>
          <w:sz w:val="22"/>
        </w:rPr>
      </w:pPr>
      <w:r>
        <w:rPr>
          <w:sz w:val="22"/>
        </w:rPr>
        <w:t>If the provider is notifying the CEO for the purposes of paragraph (1)(g), the provider must include with the notice a certificate from a qualified property valuer stating that the rent to be charged is fair and</w:t>
      </w:r>
      <w:r>
        <w:rPr>
          <w:spacing w:val="-10"/>
          <w:sz w:val="22"/>
        </w:rPr>
        <w:t> </w:t>
      </w:r>
      <w:r>
        <w:rPr>
          <w:sz w:val="22"/>
        </w:rPr>
        <w:t>reasonable.</w:t>
      </w:r>
    </w:p>
    <w:p>
      <w:pPr>
        <w:pStyle w:val="BodyText"/>
        <w:spacing w:before="7"/>
        <w:ind w:left="0"/>
        <w:rPr>
          <w:sz w:val="24"/>
        </w:rPr>
      </w:pPr>
    </w:p>
    <w:p>
      <w:pPr>
        <w:pStyle w:val="Heading5"/>
        <w:numPr>
          <w:ilvl w:val="0"/>
          <w:numId w:val="2"/>
        </w:numPr>
        <w:tabs>
          <w:tab w:pos="498" w:val="left" w:leader="none"/>
        </w:tabs>
        <w:spacing w:line="240" w:lineRule="auto" w:before="0" w:after="0"/>
        <w:ind w:left="498" w:right="0" w:hanging="360"/>
        <w:jc w:val="left"/>
      </w:pPr>
      <w:bookmarkStart w:name="_TOC_250024" w:id="107"/>
      <w:bookmarkStart w:name="30  Condition—certification of enrolled " w:id="108"/>
      <w:r>
        <w:rPr>
          <w:b w:val="0"/>
        </w:rPr>
      </w:r>
      <w:bookmarkEnd w:id="108"/>
      <w:bookmarkStart w:name="30  Condition—certification of enrolled " w:id="109"/>
      <w:r>
        <w:rPr/>
        <w:t>Con</w:t>
      </w:r>
      <w:bookmarkEnd w:id="107"/>
      <w:r>
        <w:rPr/>
        <w:t>dition—certification of enrolled dwellings</w:t>
      </w:r>
    </w:p>
    <w:p>
      <w:pPr>
        <w:pStyle w:val="ListParagraph"/>
        <w:numPr>
          <w:ilvl w:val="1"/>
          <w:numId w:val="2"/>
        </w:numPr>
        <w:tabs>
          <w:tab w:pos="1271" w:val="left" w:leader="none"/>
        </w:tabs>
        <w:spacing w:line="240" w:lineRule="auto" w:before="177" w:after="0"/>
        <w:ind w:left="1270" w:right="484" w:hanging="370"/>
        <w:jc w:val="both"/>
        <w:rPr>
          <w:sz w:val="22"/>
        </w:rPr>
      </w:pPr>
      <w:r>
        <w:rPr>
          <w:sz w:val="22"/>
        </w:rPr>
        <w:t>An SDA provider must, if requested by the CEO, arrange for another person to certify that the information and matters provided at the time of enrolment for a dwelling continue to apply to the</w:t>
      </w:r>
      <w:r>
        <w:rPr>
          <w:spacing w:val="-9"/>
          <w:sz w:val="22"/>
        </w:rPr>
        <w:t> </w:t>
      </w:r>
      <w:r>
        <w:rPr>
          <w:sz w:val="22"/>
        </w:rPr>
        <w:t>dwelling.</w:t>
      </w:r>
    </w:p>
    <w:p>
      <w:pPr>
        <w:pStyle w:val="ListParagraph"/>
        <w:numPr>
          <w:ilvl w:val="1"/>
          <w:numId w:val="2"/>
        </w:numPr>
        <w:tabs>
          <w:tab w:pos="1271" w:val="left" w:leader="none"/>
        </w:tabs>
        <w:spacing w:line="240" w:lineRule="auto" w:before="180" w:after="0"/>
        <w:ind w:left="1270" w:right="0" w:hanging="370"/>
        <w:jc w:val="left"/>
        <w:rPr>
          <w:sz w:val="22"/>
        </w:rPr>
      </w:pPr>
      <w:r>
        <w:rPr>
          <w:sz w:val="22"/>
        </w:rPr>
        <w:t>The CEO may make the request by giving notice to the provider in</w:t>
      </w:r>
      <w:r>
        <w:rPr>
          <w:spacing w:val="-18"/>
          <w:sz w:val="22"/>
        </w:rPr>
        <w:t> </w:t>
      </w:r>
      <w:r>
        <w:rPr>
          <w:sz w:val="22"/>
        </w:rPr>
        <w:t>writing.</w:t>
      </w:r>
    </w:p>
    <w:p>
      <w:pPr>
        <w:pStyle w:val="ListParagraph"/>
        <w:numPr>
          <w:ilvl w:val="1"/>
          <w:numId w:val="2"/>
        </w:numPr>
        <w:tabs>
          <w:tab w:pos="1271" w:val="left" w:leader="none"/>
        </w:tabs>
        <w:spacing w:line="240" w:lineRule="auto" w:before="179" w:after="0"/>
        <w:ind w:left="1270" w:right="0" w:hanging="370"/>
        <w:jc w:val="left"/>
        <w:rPr>
          <w:sz w:val="22"/>
        </w:rPr>
      </w:pPr>
      <w:r>
        <w:rPr>
          <w:sz w:val="22"/>
        </w:rPr>
        <w:t>The notice must</w:t>
      </w:r>
      <w:r>
        <w:rPr>
          <w:spacing w:val="-2"/>
          <w:sz w:val="22"/>
        </w:rPr>
        <w:t> </w:t>
      </w:r>
      <w:r>
        <w:rPr>
          <w:sz w:val="22"/>
        </w:rPr>
        <w:t>specify:</w:t>
      </w:r>
    </w:p>
    <w:p>
      <w:pPr>
        <w:pStyle w:val="ListParagraph"/>
        <w:numPr>
          <w:ilvl w:val="2"/>
          <w:numId w:val="2"/>
        </w:numPr>
        <w:tabs>
          <w:tab w:pos="1782" w:val="left" w:leader="none"/>
        </w:tabs>
        <w:spacing w:line="240" w:lineRule="auto" w:before="42" w:after="0"/>
        <w:ind w:left="1782" w:right="400" w:hanging="358"/>
        <w:jc w:val="left"/>
        <w:rPr>
          <w:sz w:val="22"/>
        </w:rPr>
      </w:pPr>
      <w:r>
        <w:rPr>
          <w:sz w:val="22"/>
        </w:rPr>
        <w:t>requirements relating to the qualifications and independence of the person that is to undertake the certification;</w:t>
      </w:r>
      <w:r>
        <w:rPr>
          <w:spacing w:val="-1"/>
          <w:sz w:val="22"/>
        </w:rPr>
        <w:t> </w:t>
      </w:r>
      <w:r>
        <w:rPr>
          <w:sz w:val="22"/>
        </w:rPr>
        <w:t>and</w:t>
      </w:r>
    </w:p>
    <w:p>
      <w:pPr>
        <w:pStyle w:val="ListParagraph"/>
        <w:numPr>
          <w:ilvl w:val="2"/>
          <w:numId w:val="2"/>
        </w:numPr>
        <w:tabs>
          <w:tab w:pos="1782" w:val="left" w:leader="none"/>
        </w:tabs>
        <w:spacing w:line="240" w:lineRule="auto" w:before="39" w:after="0"/>
        <w:ind w:left="1782" w:right="0" w:hanging="370"/>
        <w:jc w:val="left"/>
        <w:rPr>
          <w:sz w:val="22"/>
        </w:rPr>
      </w:pPr>
      <w:r>
        <w:rPr>
          <w:sz w:val="22"/>
        </w:rPr>
        <w:t>the period within which the certification must be given to the</w:t>
      </w:r>
      <w:r>
        <w:rPr>
          <w:spacing w:val="-7"/>
          <w:sz w:val="22"/>
        </w:rPr>
        <w:t> </w:t>
      </w:r>
      <w:r>
        <w:rPr>
          <w:sz w:val="22"/>
        </w:rPr>
        <w:t>CEO.</w:t>
      </w:r>
    </w:p>
    <w:p>
      <w:pPr>
        <w:pStyle w:val="BodyText"/>
        <w:spacing w:before="7"/>
        <w:ind w:left="0"/>
        <w:rPr>
          <w:sz w:val="19"/>
        </w:rPr>
      </w:pPr>
    </w:p>
    <w:p>
      <w:pPr>
        <w:pStyle w:val="Heading4"/>
      </w:pPr>
      <w:bookmarkStart w:name="_TOC_250023" w:id="110"/>
      <w:bookmarkStart w:name="Subdivision C—Density restriction" w:id="111"/>
      <w:r>
        <w:rPr>
          <w:b w:val="0"/>
        </w:rPr>
      </w:r>
      <w:bookmarkEnd w:id="110"/>
      <w:r>
        <w:rPr/>
        <w:t>Subdivision C—Density restriction</w:t>
      </w:r>
    </w:p>
    <w:p>
      <w:pPr>
        <w:pStyle w:val="BodyText"/>
        <w:spacing w:before="1"/>
        <w:ind w:left="0"/>
        <w:rPr>
          <w:b/>
          <w:sz w:val="24"/>
        </w:rPr>
      </w:pPr>
    </w:p>
    <w:p>
      <w:pPr>
        <w:pStyle w:val="Heading5"/>
        <w:numPr>
          <w:ilvl w:val="0"/>
          <w:numId w:val="2"/>
        </w:numPr>
        <w:tabs>
          <w:tab w:pos="498" w:val="left" w:leader="none"/>
        </w:tabs>
        <w:spacing w:line="240" w:lineRule="auto" w:before="0" w:after="0"/>
        <w:ind w:left="498" w:right="0" w:hanging="360"/>
        <w:jc w:val="left"/>
      </w:pPr>
      <w:bookmarkStart w:name="_TOC_250022" w:id="112"/>
      <w:bookmarkStart w:name="31  Density restriction" w:id="113"/>
      <w:r>
        <w:rPr>
          <w:b w:val="0"/>
        </w:rPr>
      </w:r>
      <w:bookmarkEnd w:id="113"/>
      <w:bookmarkStart w:name="31  Density restriction" w:id="114"/>
      <w:r>
        <w:rPr/>
        <w:t>D</w:t>
      </w:r>
      <w:r>
        <w:rPr/>
        <w:t>ensity</w:t>
      </w:r>
      <w:r>
        <w:rPr>
          <w:spacing w:val="-2"/>
        </w:rPr>
        <w:t> </w:t>
      </w:r>
      <w:bookmarkEnd w:id="112"/>
      <w:r>
        <w:rPr/>
        <w:t>restriction</w:t>
      </w:r>
    </w:p>
    <w:p>
      <w:pPr>
        <w:pStyle w:val="ListParagraph"/>
        <w:numPr>
          <w:ilvl w:val="1"/>
          <w:numId w:val="2"/>
        </w:numPr>
        <w:tabs>
          <w:tab w:pos="1271" w:val="left" w:leader="none"/>
        </w:tabs>
        <w:spacing w:line="240" w:lineRule="auto" w:before="177" w:after="0"/>
        <w:ind w:left="1270" w:right="0" w:hanging="370"/>
        <w:jc w:val="left"/>
        <w:rPr>
          <w:sz w:val="22"/>
        </w:rPr>
      </w:pPr>
      <w:r>
        <w:rPr>
          <w:sz w:val="22"/>
        </w:rPr>
        <w:t>The density restriction applies in relation to a parcel of land</w:t>
      </w:r>
      <w:r>
        <w:rPr>
          <w:spacing w:val="-18"/>
          <w:sz w:val="22"/>
        </w:rPr>
        <w:t> </w:t>
      </w:r>
      <w:r>
        <w:rPr>
          <w:sz w:val="22"/>
        </w:rPr>
        <w:t>if:</w:t>
      </w:r>
    </w:p>
    <w:p>
      <w:pPr>
        <w:pStyle w:val="ListParagraph"/>
        <w:numPr>
          <w:ilvl w:val="2"/>
          <w:numId w:val="2"/>
        </w:numPr>
        <w:tabs>
          <w:tab w:pos="1782" w:val="left" w:leader="none"/>
        </w:tabs>
        <w:spacing w:line="240" w:lineRule="auto" w:before="40" w:after="0"/>
        <w:ind w:left="1782" w:right="0" w:hanging="358"/>
        <w:jc w:val="left"/>
        <w:rPr>
          <w:sz w:val="22"/>
        </w:rPr>
      </w:pPr>
      <w:r>
        <w:rPr>
          <w:sz w:val="22"/>
        </w:rPr>
        <w:t>the parcel of land has 2 or more dwellings;</w:t>
      </w:r>
      <w:r>
        <w:rPr>
          <w:spacing w:val="-4"/>
          <w:sz w:val="22"/>
        </w:rPr>
        <w:t> </w:t>
      </w:r>
      <w:r>
        <w:rPr>
          <w:sz w:val="22"/>
        </w:rPr>
        <w:t>and</w:t>
      </w:r>
    </w:p>
    <w:p>
      <w:pPr>
        <w:pStyle w:val="ListParagraph"/>
        <w:numPr>
          <w:ilvl w:val="2"/>
          <w:numId w:val="2"/>
        </w:numPr>
        <w:tabs>
          <w:tab w:pos="1782" w:val="left" w:leader="none"/>
        </w:tabs>
        <w:spacing w:line="240" w:lineRule="auto" w:before="43" w:after="0"/>
        <w:ind w:left="1782" w:right="0" w:hanging="370"/>
        <w:jc w:val="left"/>
        <w:rPr>
          <w:sz w:val="22"/>
        </w:rPr>
      </w:pPr>
      <w:r>
        <w:rPr>
          <w:sz w:val="22"/>
        </w:rPr>
        <w:t>at least one of those dwellings is</w:t>
      </w:r>
      <w:r>
        <w:rPr>
          <w:spacing w:val="-1"/>
          <w:sz w:val="22"/>
        </w:rPr>
        <w:t> </w:t>
      </w:r>
      <w:r>
        <w:rPr>
          <w:sz w:val="22"/>
        </w:rPr>
        <w:t>either:</w:t>
      </w:r>
    </w:p>
    <w:p>
      <w:pPr>
        <w:pStyle w:val="ListParagraph"/>
        <w:numPr>
          <w:ilvl w:val="3"/>
          <w:numId w:val="2"/>
        </w:numPr>
        <w:tabs>
          <w:tab w:pos="2237" w:val="left" w:leader="none"/>
        </w:tabs>
        <w:spacing w:line="240" w:lineRule="auto" w:before="39" w:after="0"/>
        <w:ind w:left="2236" w:right="0" w:hanging="323"/>
        <w:jc w:val="left"/>
        <w:rPr>
          <w:sz w:val="22"/>
        </w:rPr>
      </w:pPr>
      <w:r>
        <w:rPr>
          <w:sz w:val="22"/>
        </w:rPr>
        <w:t>a new build;</w:t>
      </w:r>
      <w:r>
        <w:rPr>
          <w:spacing w:val="-5"/>
          <w:sz w:val="22"/>
        </w:rPr>
        <w:t> </w:t>
      </w:r>
      <w:r>
        <w:rPr>
          <w:sz w:val="22"/>
        </w:rPr>
        <w:t>or</w:t>
      </w:r>
    </w:p>
    <w:p>
      <w:pPr>
        <w:pStyle w:val="ListParagraph"/>
        <w:numPr>
          <w:ilvl w:val="3"/>
          <w:numId w:val="2"/>
        </w:numPr>
        <w:tabs>
          <w:tab w:pos="2237" w:val="left" w:leader="none"/>
        </w:tabs>
        <w:spacing w:line="240" w:lineRule="auto" w:before="40" w:after="0"/>
        <w:ind w:left="2236" w:right="0" w:hanging="384"/>
        <w:jc w:val="left"/>
        <w:rPr>
          <w:sz w:val="22"/>
        </w:rPr>
      </w:pPr>
      <w:r>
        <w:rPr>
          <w:sz w:val="22"/>
        </w:rPr>
        <w:t>existing</w:t>
      </w:r>
      <w:r>
        <w:rPr>
          <w:spacing w:val="-5"/>
          <w:sz w:val="22"/>
        </w:rPr>
        <w:t> </w:t>
      </w:r>
      <w:r>
        <w:rPr>
          <w:sz w:val="22"/>
        </w:rPr>
        <w:t>stock.</w:t>
      </w:r>
    </w:p>
    <w:p>
      <w:pPr>
        <w:pStyle w:val="ListParagraph"/>
        <w:numPr>
          <w:ilvl w:val="1"/>
          <w:numId w:val="2"/>
        </w:numPr>
        <w:tabs>
          <w:tab w:pos="1271" w:val="left" w:leader="none"/>
        </w:tabs>
        <w:spacing w:line="240" w:lineRule="auto" w:before="179" w:after="0"/>
        <w:ind w:left="1270" w:right="257" w:hanging="370"/>
        <w:jc w:val="left"/>
        <w:rPr>
          <w:sz w:val="22"/>
        </w:rPr>
      </w:pPr>
      <w:r>
        <w:rPr>
          <w:sz w:val="22"/>
        </w:rPr>
        <w:t>If the density restriction applies in relation to a parcel of land, the total number of eligible participants that can receive funding for specialist disability accommodation in relation to all dwellings located on the parcel of land must not exceed:</w:t>
      </w:r>
    </w:p>
    <w:p>
      <w:pPr>
        <w:pStyle w:val="ListParagraph"/>
        <w:numPr>
          <w:ilvl w:val="2"/>
          <w:numId w:val="2"/>
        </w:numPr>
        <w:tabs>
          <w:tab w:pos="1782" w:val="left" w:leader="none"/>
        </w:tabs>
        <w:spacing w:line="240" w:lineRule="auto" w:before="40" w:after="0"/>
        <w:ind w:left="1782" w:right="397" w:hanging="358"/>
        <w:jc w:val="left"/>
        <w:rPr>
          <w:sz w:val="22"/>
        </w:rPr>
      </w:pPr>
      <w:r>
        <w:rPr>
          <w:sz w:val="22"/>
        </w:rPr>
        <w:t>if one of the dwellings on the parcel of land is enrolled to house 3 or more residents—the greater of the</w:t>
      </w:r>
      <w:r>
        <w:rPr>
          <w:spacing w:val="-2"/>
          <w:sz w:val="22"/>
        </w:rPr>
        <w:t> </w:t>
      </w:r>
      <w:r>
        <w:rPr>
          <w:sz w:val="22"/>
        </w:rPr>
        <w:t>following:</w:t>
      </w:r>
    </w:p>
    <w:p>
      <w:pPr>
        <w:pStyle w:val="ListParagraph"/>
        <w:numPr>
          <w:ilvl w:val="3"/>
          <w:numId w:val="2"/>
        </w:numPr>
        <w:tabs>
          <w:tab w:pos="2237" w:val="left" w:leader="none"/>
        </w:tabs>
        <w:spacing w:line="240" w:lineRule="auto" w:before="41" w:after="0"/>
        <w:ind w:left="2236" w:right="0" w:hanging="323"/>
        <w:jc w:val="left"/>
        <w:rPr>
          <w:sz w:val="22"/>
        </w:rPr>
      </w:pPr>
      <w:r>
        <w:rPr>
          <w:sz w:val="22"/>
        </w:rPr>
        <w:t>10 eligible</w:t>
      </w:r>
      <w:r>
        <w:rPr>
          <w:spacing w:val="-3"/>
          <w:sz w:val="22"/>
        </w:rPr>
        <w:t> </w:t>
      </w:r>
      <w:r>
        <w:rPr>
          <w:sz w:val="22"/>
        </w:rPr>
        <w:t>participants;</w:t>
      </w:r>
    </w:p>
    <w:p>
      <w:pPr>
        <w:spacing w:after="0" w:line="240" w:lineRule="auto"/>
        <w:jc w:val="left"/>
        <w:rPr>
          <w:sz w:val="22"/>
        </w:rPr>
        <w:sectPr>
          <w:headerReference w:type="even" r:id="rId44"/>
          <w:headerReference w:type="default" r:id="rId45"/>
          <w:footerReference w:type="even" r:id="rId46"/>
          <w:footerReference w:type="default" r:id="rId47"/>
          <w:pgSz w:w="11910" w:h="16840"/>
          <w:pgMar w:header="1013" w:footer="1318" w:top="2080" w:bottom="1500" w:left="1660" w:right="1540"/>
          <w:pgNumType w:start="20"/>
        </w:sectPr>
      </w:pPr>
    </w:p>
    <w:p>
      <w:pPr>
        <w:pStyle w:val="ListParagraph"/>
        <w:numPr>
          <w:ilvl w:val="3"/>
          <w:numId w:val="2"/>
        </w:numPr>
        <w:tabs>
          <w:tab w:pos="2237" w:val="left" w:leader="none"/>
        </w:tabs>
        <w:spacing w:line="240" w:lineRule="auto" w:before="140" w:after="0"/>
        <w:ind w:left="2236" w:right="337" w:hanging="383"/>
        <w:jc w:val="left"/>
        <w:rPr>
          <w:sz w:val="22"/>
        </w:rPr>
      </w:pPr>
      <w:r>
        <w:rPr>
          <w:sz w:val="22"/>
        </w:rPr>
        <w:t>10% of the total number of residents capable of residing on the parcel of land, assuming one resident per bedroom;</w:t>
      </w:r>
      <w:r>
        <w:rPr>
          <w:spacing w:val="-2"/>
          <w:sz w:val="22"/>
        </w:rPr>
        <w:t> </w:t>
      </w:r>
      <w:r>
        <w:rPr>
          <w:sz w:val="22"/>
        </w:rPr>
        <w:t>or</w:t>
      </w:r>
    </w:p>
    <w:p>
      <w:pPr>
        <w:pStyle w:val="ListParagraph"/>
        <w:numPr>
          <w:ilvl w:val="2"/>
          <w:numId w:val="2"/>
        </w:numPr>
        <w:tabs>
          <w:tab w:pos="1782" w:val="left" w:leader="none"/>
        </w:tabs>
        <w:spacing w:line="240" w:lineRule="auto" w:before="39" w:after="0"/>
        <w:ind w:left="1782" w:right="505" w:hanging="370"/>
        <w:jc w:val="left"/>
        <w:rPr>
          <w:sz w:val="22"/>
        </w:rPr>
      </w:pPr>
      <w:r>
        <w:rPr>
          <w:sz w:val="22"/>
        </w:rPr>
        <w:t>if all of the enrolled dwellings on the parcel of land are enrolled to house no more than 2 residents and the dwellings are part of an intentional community—the greater of the</w:t>
      </w:r>
      <w:r>
        <w:rPr>
          <w:spacing w:val="-7"/>
          <w:sz w:val="22"/>
        </w:rPr>
        <w:t> </w:t>
      </w:r>
      <w:r>
        <w:rPr>
          <w:sz w:val="22"/>
        </w:rPr>
        <w:t>following:</w:t>
      </w:r>
    </w:p>
    <w:p>
      <w:pPr>
        <w:pStyle w:val="ListParagraph"/>
        <w:numPr>
          <w:ilvl w:val="3"/>
          <w:numId w:val="2"/>
        </w:numPr>
        <w:tabs>
          <w:tab w:pos="2237" w:val="left" w:leader="none"/>
        </w:tabs>
        <w:spacing w:line="240" w:lineRule="auto" w:before="40" w:after="0"/>
        <w:ind w:left="2236" w:right="0" w:hanging="323"/>
        <w:jc w:val="left"/>
        <w:rPr>
          <w:sz w:val="22"/>
        </w:rPr>
      </w:pPr>
      <w:r>
        <w:rPr>
          <w:sz w:val="22"/>
        </w:rPr>
        <w:t>15 eligible</w:t>
      </w:r>
      <w:r>
        <w:rPr>
          <w:spacing w:val="-3"/>
          <w:sz w:val="22"/>
        </w:rPr>
        <w:t> </w:t>
      </w:r>
      <w:r>
        <w:rPr>
          <w:sz w:val="22"/>
        </w:rPr>
        <w:t>participants;</w:t>
      </w:r>
    </w:p>
    <w:p>
      <w:pPr>
        <w:pStyle w:val="ListParagraph"/>
        <w:numPr>
          <w:ilvl w:val="3"/>
          <w:numId w:val="2"/>
        </w:numPr>
        <w:tabs>
          <w:tab w:pos="2237" w:val="left" w:leader="none"/>
        </w:tabs>
        <w:spacing w:line="240" w:lineRule="auto" w:before="40" w:after="0"/>
        <w:ind w:left="2236" w:right="338" w:hanging="383"/>
        <w:jc w:val="left"/>
        <w:rPr>
          <w:sz w:val="22"/>
        </w:rPr>
      </w:pPr>
      <w:r>
        <w:rPr>
          <w:sz w:val="22"/>
        </w:rPr>
        <w:t>25% of the total number of residents capable of residing on the parcel of land, assuming one resident per bedroom;</w:t>
      </w:r>
      <w:r>
        <w:rPr>
          <w:spacing w:val="-2"/>
          <w:sz w:val="22"/>
        </w:rPr>
        <w:t> </w:t>
      </w:r>
      <w:r>
        <w:rPr>
          <w:sz w:val="22"/>
        </w:rPr>
        <w:t>or</w:t>
      </w:r>
    </w:p>
    <w:p>
      <w:pPr>
        <w:pStyle w:val="ListParagraph"/>
        <w:numPr>
          <w:ilvl w:val="2"/>
          <w:numId w:val="2"/>
        </w:numPr>
        <w:tabs>
          <w:tab w:pos="1782" w:val="left" w:leader="none"/>
        </w:tabs>
        <w:spacing w:line="240" w:lineRule="auto" w:before="41" w:after="0"/>
        <w:ind w:left="1782" w:right="506" w:hanging="358"/>
        <w:jc w:val="left"/>
        <w:rPr>
          <w:sz w:val="22"/>
        </w:rPr>
      </w:pPr>
      <w:r>
        <w:rPr>
          <w:sz w:val="22"/>
        </w:rPr>
        <w:t>if all of the enrolled dwellings on the parcel of land are enrolled to house no more than 2 residents and the dwellings are not part of an intentional community—the greater of the</w:t>
      </w:r>
      <w:r>
        <w:rPr>
          <w:spacing w:val="-7"/>
          <w:sz w:val="22"/>
        </w:rPr>
        <w:t> </w:t>
      </w:r>
      <w:r>
        <w:rPr>
          <w:sz w:val="22"/>
        </w:rPr>
        <w:t>following:</w:t>
      </w:r>
    </w:p>
    <w:p>
      <w:pPr>
        <w:pStyle w:val="ListParagraph"/>
        <w:numPr>
          <w:ilvl w:val="3"/>
          <w:numId w:val="2"/>
        </w:numPr>
        <w:tabs>
          <w:tab w:pos="2237" w:val="left" w:leader="none"/>
        </w:tabs>
        <w:spacing w:line="240" w:lineRule="auto" w:before="41" w:after="0"/>
        <w:ind w:left="2236" w:right="0" w:hanging="323"/>
        <w:jc w:val="left"/>
        <w:rPr>
          <w:sz w:val="22"/>
        </w:rPr>
      </w:pPr>
      <w:r>
        <w:rPr>
          <w:sz w:val="22"/>
        </w:rPr>
        <w:t>15 eligible</w:t>
      </w:r>
      <w:r>
        <w:rPr>
          <w:spacing w:val="-3"/>
          <w:sz w:val="22"/>
        </w:rPr>
        <w:t> </w:t>
      </w:r>
      <w:r>
        <w:rPr>
          <w:sz w:val="22"/>
        </w:rPr>
        <w:t>participants;</w:t>
      </w:r>
    </w:p>
    <w:p>
      <w:pPr>
        <w:pStyle w:val="ListParagraph"/>
        <w:numPr>
          <w:ilvl w:val="3"/>
          <w:numId w:val="2"/>
        </w:numPr>
        <w:tabs>
          <w:tab w:pos="2237" w:val="left" w:leader="none"/>
        </w:tabs>
        <w:spacing w:line="240" w:lineRule="auto" w:before="40" w:after="0"/>
        <w:ind w:left="2236" w:right="334" w:hanging="383"/>
        <w:jc w:val="left"/>
        <w:rPr>
          <w:sz w:val="22"/>
        </w:rPr>
      </w:pPr>
      <w:r>
        <w:rPr>
          <w:sz w:val="22"/>
        </w:rPr>
        <w:t>15% of the total number of residents capable of residing on the parcel of land, assuming one resident per</w:t>
      </w:r>
      <w:r>
        <w:rPr>
          <w:spacing w:val="-3"/>
          <w:sz w:val="22"/>
        </w:rPr>
        <w:t> </w:t>
      </w:r>
      <w:r>
        <w:rPr>
          <w:sz w:val="22"/>
        </w:rPr>
        <w:t>bedroom.</w:t>
      </w:r>
    </w:p>
    <w:p>
      <w:pPr>
        <w:pStyle w:val="ListParagraph"/>
        <w:numPr>
          <w:ilvl w:val="1"/>
          <w:numId w:val="2"/>
        </w:numPr>
        <w:tabs>
          <w:tab w:pos="1271" w:val="left" w:leader="none"/>
        </w:tabs>
        <w:spacing w:line="240" w:lineRule="auto" w:before="178" w:after="0"/>
        <w:ind w:left="1270" w:right="986" w:hanging="370"/>
        <w:jc w:val="both"/>
        <w:rPr>
          <w:sz w:val="22"/>
        </w:rPr>
      </w:pPr>
      <w:r>
        <w:rPr>
          <w:sz w:val="22"/>
        </w:rPr>
        <w:t>An </w:t>
      </w:r>
      <w:r>
        <w:rPr>
          <w:b/>
          <w:i/>
          <w:sz w:val="22"/>
        </w:rPr>
        <w:t>intentional community </w:t>
      </w:r>
      <w:r>
        <w:rPr>
          <w:sz w:val="22"/>
        </w:rPr>
        <w:t>is a residential community with the following features:</w:t>
      </w:r>
    </w:p>
    <w:p>
      <w:pPr>
        <w:pStyle w:val="ListParagraph"/>
        <w:numPr>
          <w:ilvl w:val="2"/>
          <w:numId w:val="2"/>
        </w:numPr>
        <w:tabs>
          <w:tab w:pos="1782" w:val="left" w:leader="none"/>
        </w:tabs>
        <w:spacing w:line="240" w:lineRule="auto" w:before="41" w:after="0"/>
        <w:ind w:left="1782" w:right="921" w:hanging="358"/>
        <w:jc w:val="both"/>
        <w:rPr>
          <w:sz w:val="22"/>
        </w:rPr>
      </w:pPr>
      <w:r>
        <w:rPr>
          <w:sz w:val="22"/>
        </w:rPr>
        <w:t>the community is designed to have a high degree of social cohesion, achieved through teamwork and agreed shared</w:t>
      </w:r>
      <w:r>
        <w:rPr>
          <w:spacing w:val="-6"/>
          <w:sz w:val="22"/>
        </w:rPr>
        <w:t> </w:t>
      </w:r>
      <w:r>
        <w:rPr>
          <w:sz w:val="22"/>
        </w:rPr>
        <w:t>values;</w:t>
      </w:r>
    </w:p>
    <w:p>
      <w:pPr>
        <w:pStyle w:val="ListParagraph"/>
        <w:numPr>
          <w:ilvl w:val="2"/>
          <w:numId w:val="2"/>
        </w:numPr>
        <w:tabs>
          <w:tab w:pos="1782" w:val="left" w:leader="none"/>
        </w:tabs>
        <w:spacing w:line="240" w:lineRule="auto" w:before="39" w:after="0"/>
        <w:ind w:left="1782" w:right="817" w:hanging="370"/>
        <w:jc w:val="both"/>
        <w:rPr>
          <w:sz w:val="22"/>
        </w:rPr>
      </w:pPr>
      <w:r>
        <w:rPr>
          <w:sz w:val="22"/>
        </w:rPr>
        <w:t>the members of the community have chosen to live together based on common social values and have committed to the principle of mutual support;</w:t>
      </w:r>
    </w:p>
    <w:p>
      <w:pPr>
        <w:pStyle w:val="ListParagraph"/>
        <w:numPr>
          <w:ilvl w:val="2"/>
          <w:numId w:val="2"/>
        </w:numPr>
        <w:tabs>
          <w:tab w:pos="1782" w:val="left" w:leader="none"/>
        </w:tabs>
        <w:spacing w:line="240" w:lineRule="auto" w:before="41" w:after="0"/>
        <w:ind w:left="1782" w:right="336" w:hanging="358"/>
        <w:jc w:val="left"/>
        <w:rPr>
          <w:sz w:val="22"/>
        </w:rPr>
      </w:pPr>
      <w:r>
        <w:rPr>
          <w:sz w:val="22"/>
        </w:rPr>
        <w:t>the community has a defined and explicit agreement under which residents have agreed to live in accordance with shared common values, including the principle of mutual</w:t>
      </w:r>
      <w:r>
        <w:rPr>
          <w:spacing w:val="-4"/>
          <w:sz w:val="22"/>
        </w:rPr>
        <w:t> </w:t>
      </w:r>
      <w:r>
        <w:rPr>
          <w:sz w:val="22"/>
        </w:rPr>
        <w:t>support;</w:t>
      </w:r>
    </w:p>
    <w:p>
      <w:pPr>
        <w:pStyle w:val="ListParagraph"/>
        <w:numPr>
          <w:ilvl w:val="2"/>
          <w:numId w:val="2"/>
        </w:numPr>
        <w:tabs>
          <w:tab w:pos="1782" w:val="left" w:leader="none"/>
        </w:tabs>
        <w:spacing w:line="240" w:lineRule="auto" w:before="40" w:after="0"/>
        <w:ind w:left="1782" w:right="1005" w:hanging="370"/>
        <w:jc w:val="left"/>
        <w:rPr>
          <w:sz w:val="22"/>
        </w:rPr>
      </w:pPr>
      <w:r>
        <w:rPr>
          <w:sz w:val="22"/>
        </w:rPr>
        <w:t>the community is controlled by the members or residents and is not governed by a single entity such as a support</w:t>
      </w:r>
      <w:r>
        <w:rPr>
          <w:spacing w:val="-9"/>
          <w:sz w:val="22"/>
        </w:rPr>
        <w:t> </w:t>
      </w:r>
      <w:r>
        <w:rPr>
          <w:sz w:val="22"/>
        </w:rPr>
        <w:t>provider;</w:t>
      </w:r>
    </w:p>
    <w:p>
      <w:pPr>
        <w:pStyle w:val="ListParagraph"/>
        <w:numPr>
          <w:ilvl w:val="2"/>
          <w:numId w:val="2"/>
        </w:numPr>
        <w:tabs>
          <w:tab w:pos="1782" w:val="left" w:leader="none"/>
        </w:tabs>
        <w:spacing w:line="240" w:lineRule="auto" w:before="41" w:after="0"/>
        <w:ind w:left="1782" w:right="306" w:hanging="358"/>
        <w:jc w:val="left"/>
        <w:rPr>
          <w:sz w:val="22"/>
        </w:rPr>
      </w:pPr>
      <w:r>
        <w:rPr>
          <w:sz w:val="22"/>
        </w:rPr>
        <w:t>the community includes general market housing, and is not solely designed to provide supported accommodation</w:t>
      </w:r>
      <w:r>
        <w:rPr>
          <w:spacing w:val="-4"/>
          <w:sz w:val="22"/>
        </w:rPr>
        <w:t> </w:t>
      </w:r>
      <w:r>
        <w:rPr>
          <w:sz w:val="22"/>
        </w:rPr>
        <w:t>services.</w:t>
      </w:r>
    </w:p>
    <w:p>
      <w:pPr>
        <w:pStyle w:val="ListParagraph"/>
        <w:numPr>
          <w:ilvl w:val="1"/>
          <w:numId w:val="2"/>
        </w:numPr>
        <w:tabs>
          <w:tab w:pos="1271" w:val="left" w:leader="none"/>
        </w:tabs>
        <w:spacing w:line="240" w:lineRule="auto" w:before="178" w:after="0"/>
        <w:ind w:left="1270" w:right="0" w:hanging="370"/>
        <w:jc w:val="left"/>
        <w:rPr>
          <w:sz w:val="22"/>
        </w:rPr>
      </w:pPr>
      <w:r>
        <w:rPr>
          <w:sz w:val="22"/>
        </w:rPr>
        <w:t>A </w:t>
      </w:r>
      <w:r>
        <w:rPr>
          <w:b/>
          <w:i/>
          <w:sz w:val="22"/>
        </w:rPr>
        <w:t>parcel of land</w:t>
      </w:r>
      <w:r>
        <w:rPr>
          <w:b/>
          <w:i/>
          <w:spacing w:val="-5"/>
          <w:sz w:val="22"/>
        </w:rPr>
        <w:t> </w:t>
      </w:r>
      <w:r>
        <w:rPr>
          <w:sz w:val="22"/>
        </w:rPr>
        <w:t>is:</w:t>
      </w:r>
    </w:p>
    <w:p>
      <w:pPr>
        <w:pStyle w:val="ListParagraph"/>
        <w:numPr>
          <w:ilvl w:val="2"/>
          <w:numId w:val="2"/>
        </w:numPr>
        <w:tabs>
          <w:tab w:pos="1782" w:val="left" w:leader="none"/>
        </w:tabs>
        <w:spacing w:line="240" w:lineRule="auto" w:before="42" w:after="0"/>
        <w:ind w:left="1782" w:right="0" w:hanging="358"/>
        <w:jc w:val="left"/>
        <w:rPr>
          <w:sz w:val="22"/>
        </w:rPr>
      </w:pPr>
      <w:r>
        <w:rPr>
          <w:sz w:val="22"/>
        </w:rPr>
        <w:t>for land in New South</w:t>
      </w:r>
      <w:r>
        <w:rPr>
          <w:spacing w:val="-8"/>
          <w:sz w:val="22"/>
        </w:rPr>
        <w:t> </w:t>
      </w:r>
      <w:r>
        <w:rPr>
          <w:sz w:val="22"/>
        </w:rPr>
        <w:t>Wales:</w:t>
      </w:r>
    </w:p>
    <w:p>
      <w:pPr>
        <w:pStyle w:val="ListParagraph"/>
        <w:numPr>
          <w:ilvl w:val="3"/>
          <w:numId w:val="2"/>
        </w:numPr>
        <w:tabs>
          <w:tab w:pos="2237" w:val="left" w:leader="none"/>
        </w:tabs>
        <w:spacing w:line="240" w:lineRule="auto" w:before="40" w:after="0"/>
        <w:ind w:left="2236" w:right="623" w:hanging="322"/>
        <w:jc w:val="left"/>
        <w:rPr>
          <w:sz w:val="22"/>
        </w:rPr>
      </w:pPr>
      <w:r>
        <w:rPr>
          <w:sz w:val="22"/>
        </w:rPr>
        <w:t>the land that forms a parcel for the purposes of the </w:t>
      </w:r>
      <w:r>
        <w:rPr>
          <w:i/>
          <w:sz w:val="22"/>
        </w:rPr>
        <w:t>Strata Schemes </w:t>
      </w:r>
      <w:r>
        <w:rPr>
          <w:i/>
          <w:sz w:val="22"/>
        </w:rPr>
        <w:t>Development Act 2015 </w:t>
      </w:r>
      <w:r>
        <w:rPr>
          <w:sz w:val="22"/>
        </w:rPr>
        <w:t>(NSW);</w:t>
      </w:r>
      <w:r>
        <w:rPr>
          <w:spacing w:val="-5"/>
          <w:sz w:val="22"/>
        </w:rPr>
        <w:t> </w:t>
      </w:r>
      <w:r>
        <w:rPr>
          <w:sz w:val="22"/>
        </w:rPr>
        <w:t>or</w:t>
      </w:r>
    </w:p>
    <w:p>
      <w:pPr>
        <w:pStyle w:val="ListParagraph"/>
        <w:numPr>
          <w:ilvl w:val="3"/>
          <w:numId w:val="2"/>
        </w:numPr>
        <w:tabs>
          <w:tab w:pos="2237" w:val="left" w:leader="none"/>
        </w:tabs>
        <w:spacing w:line="240" w:lineRule="auto" w:before="40" w:after="0"/>
        <w:ind w:left="2236" w:right="339" w:hanging="383"/>
        <w:jc w:val="left"/>
        <w:rPr>
          <w:sz w:val="22"/>
        </w:rPr>
      </w:pPr>
      <w:r>
        <w:rPr>
          <w:sz w:val="22"/>
        </w:rPr>
        <w:t>the land that forms a community parcel, neighbourhood parcel of precinct parcel for the purposes of the </w:t>
      </w:r>
      <w:r>
        <w:rPr>
          <w:i/>
          <w:sz w:val="22"/>
        </w:rPr>
        <w:t>Community Land Development </w:t>
      </w:r>
      <w:r>
        <w:rPr>
          <w:i/>
          <w:sz w:val="22"/>
        </w:rPr>
        <w:t>Act 1989 </w:t>
      </w:r>
      <w:r>
        <w:rPr>
          <w:sz w:val="22"/>
        </w:rPr>
        <w:t>(NSW);</w:t>
      </w:r>
      <w:r>
        <w:rPr>
          <w:spacing w:val="-3"/>
          <w:sz w:val="22"/>
        </w:rPr>
        <w:t> </w:t>
      </w:r>
      <w:r>
        <w:rPr>
          <w:sz w:val="22"/>
        </w:rPr>
        <w:t>or</w:t>
      </w:r>
    </w:p>
    <w:p>
      <w:pPr>
        <w:pStyle w:val="ListParagraph"/>
        <w:numPr>
          <w:ilvl w:val="3"/>
          <w:numId w:val="2"/>
        </w:numPr>
        <w:tabs>
          <w:tab w:pos="2237" w:val="left" w:leader="none"/>
        </w:tabs>
        <w:spacing w:line="240" w:lineRule="auto" w:before="40" w:after="0"/>
        <w:ind w:left="2236" w:right="375" w:hanging="443"/>
        <w:jc w:val="both"/>
        <w:rPr>
          <w:sz w:val="22"/>
        </w:rPr>
      </w:pPr>
      <w:r>
        <w:rPr>
          <w:sz w:val="22"/>
        </w:rPr>
        <w:t>for land not covered by subparagraph (i) or (ii)—the land covered by a folio of the Register for the purposes of the </w:t>
      </w:r>
      <w:r>
        <w:rPr>
          <w:i/>
          <w:sz w:val="22"/>
        </w:rPr>
        <w:t>Real Property Act 1900 </w:t>
      </w:r>
      <w:r>
        <w:rPr>
          <w:sz w:val="22"/>
        </w:rPr>
        <w:t>(NSW); or</w:t>
      </w:r>
    </w:p>
    <w:p>
      <w:pPr>
        <w:pStyle w:val="ListParagraph"/>
        <w:numPr>
          <w:ilvl w:val="2"/>
          <w:numId w:val="2"/>
        </w:numPr>
        <w:tabs>
          <w:tab w:pos="1782" w:val="left" w:leader="none"/>
        </w:tabs>
        <w:spacing w:line="240" w:lineRule="auto" w:before="40" w:after="0"/>
        <w:ind w:left="1782" w:right="0" w:hanging="370"/>
        <w:jc w:val="left"/>
        <w:rPr>
          <w:sz w:val="22"/>
        </w:rPr>
      </w:pPr>
      <w:r>
        <w:rPr>
          <w:sz w:val="22"/>
        </w:rPr>
        <w:t>for land in</w:t>
      </w:r>
      <w:r>
        <w:rPr>
          <w:spacing w:val="-7"/>
          <w:sz w:val="22"/>
        </w:rPr>
        <w:t> </w:t>
      </w:r>
      <w:r>
        <w:rPr>
          <w:sz w:val="22"/>
        </w:rPr>
        <w:t>Victoria:</w:t>
      </w:r>
    </w:p>
    <w:p>
      <w:pPr>
        <w:pStyle w:val="ListParagraph"/>
        <w:numPr>
          <w:ilvl w:val="3"/>
          <w:numId w:val="2"/>
        </w:numPr>
        <w:tabs>
          <w:tab w:pos="2237" w:val="left" w:leader="none"/>
        </w:tabs>
        <w:spacing w:line="252" w:lineRule="exact" w:before="40" w:after="0"/>
        <w:ind w:left="2236" w:right="0" w:hanging="323"/>
        <w:jc w:val="left"/>
        <w:rPr>
          <w:sz w:val="22"/>
        </w:rPr>
      </w:pPr>
      <w:r>
        <w:rPr>
          <w:sz w:val="22"/>
        </w:rPr>
        <w:t>the land covered by a registered plan for the purposes of</w:t>
      </w:r>
      <w:r>
        <w:rPr>
          <w:spacing w:val="-12"/>
          <w:sz w:val="22"/>
        </w:rPr>
        <w:t> </w:t>
      </w:r>
      <w:r>
        <w:rPr>
          <w:sz w:val="22"/>
        </w:rPr>
        <w:t>the</w:t>
      </w:r>
    </w:p>
    <w:p>
      <w:pPr>
        <w:spacing w:line="252" w:lineRule="exact" w:before="0"/>
        <w:ind w:left="2236" w:right="0" w:firstLine="0"/>
        <w:jc w:val="left"/>
        <w:rPr>
          <w:sz w:val="22"/>
        </w:rPr>
      </w:pPr>
      <w:r>
        <w:rPr>
          <w:i/>
          <w:sz w:val="22"/>
        </w:rPr>
        <w:t>Subdivision Act 1988 </w:t>
      </w:r>
      <w:r>
        <w:rPr>
          <w:sz w:val="22"/>
        </w:rPr>
        <w:t>(Vic.); or</w:t>
      </w:r>
    </w:p>
    <w:p>
      <w:pPr>
        <w:pStyle w:val="ListParagraph"/>
        <w:numPr>
          <w:ilvl w:val="3"/>
          <w:numId w:val="2"/>
        </w:numPr>
        <w:tabs>
          <w:tab w:pos="2237" w:val="left" w:leader="none"/>
        </w:tabs>
        <w:spacing w:line="240" w:lineRule="auto" w:before="40" w:after="0"/>
        <w:ind w:left="2236" w:right="336" w:hanging="383"/>
        <w:jc w:val="left"/>
        <w:rPr>
          <w:sz w:val="22"/>
        </w:rPr>
      </w:pPr>
      <w:r>
        <w:rPr>
          <w:sz w:val="22"/>
        </w:rPr>
        <w:t>for land not covered by subparagraph (i)—the land covered by a folio of the Register for the purposes of the </w:t>
      </w:r>
      <w:r>
        <w:rPr>
          <w:i/>
          <w:sz w:val="22"/>
        </w:rPr>
        <w:t>Transfer of Land Act 1958 </w:t>
      </w:r>
      <w:r>
        <w:rPr>
          <w:sz w:val="22"/>
        </w:rPr>
        <w:t>(Vic.); or</w:t>
      </w:r>
    </w:p>
    <w:p>
      <w:pPr>
        <w:pStyle w:val="ListParagraph"/>
        <w:numPr>
          <w:ilvl w:val="2"/>
          <w:numId w:val="2"/>
        </w:numPr>
        <w:tabs>
          <w:tab w:pos="1782" w:val="left" w:leader="none"/>
        </w:tabs>
        <w:spacing w:line="240" w:lineRule="auto" w:before="40" w:after="0"/>
        <w:ind w:left="1782" w:right="0" w:hanging="358"/>
        <w:jc w:val="left"/>
        <w:rPr>
          <w:sz w:val="22"/>
        </w:rPr>
      </w:pPr>
      <w:r>
        <w:rPr>
          <w:sz w:val="22"/>
        </w:rPr>
        <w:t>for land in</w:t>
      </w:r>
      <w:r>
        <w:rPr>
          <w:spacing w:val="-5"/>
          <w:sz w:val="22"/>
        </w:rPr>
        <w:t> </w:t>
      </w:r>
      <w:r>
        <w:rPr>
          <w:sz w:val="22"/>
        </w:rPr>
        <w:t>Queensland:</w:t>
      </w:r>
    </w:p>
    <w:p>
      <w:pPr>
        <w:spacing w:after="0" w:line="240" w:lineRule="auto"/>
        <w:jc w:val="left"/>
        <w:rPr>
          <w:sz w:val="22"/>
        </w:rPr>
        <w:sectPr>
          <w:pgSz w:w="11910" w:h="16840"/>
          <w:pgMar w:header="1013" w:footer="1318" w:top="2080" w:bottom="1500" w:left="1660" w:right="1540"/>
        </w:sectPr>
      </w:pPr>
    </w:p>
    <w:p>
      <w:pPr>
        <w:pStyle w:val="ListParagraph"/>
        <w:numPr>
          <w:ilvl w:val="3"/>
          <w:numId w:val="2"/>
        </w:numPr>
        <w:tabs>
          <w:tab w:pos="2237" w:val="left" w:leader="none"/>
        </w:tabs>
        <w:spacing w:line="240" w:lineRule="auto" w:before="140" w:after="0"/>
        <w:ind w:left="2236" w:right="277" w:hanging="322"/>
        <w:jc w:val="left"/>
        <w:rPr>
          <w:sz w:val="22"/>
        </w:rPr>
      </w:pPr>
      <w:r>
        <w:rPr>
          <w:sz w:val="22"/>
        </w:rPr>
        <w:t>the land covered by a mixed use scheme for the purposes of the </w:t>
      </w:r>
      <w:r>
        <w:rPr>
          <w:i/>
          <w:sz w:val="22"/>
        </w:rPr>
        <w:t>Mixed </w:t>
      </w:r>
      <w:r>
        <w:rPr>
          <w:i/>
          <w:sz w:val="22"/>
        </w:rPr>
        <w:t>Use Development Act 1993 </w:t>
      </w:r>
      <w:r>
        <w:rPr>
          <w:sz w:val="22"/>
        </w:rPr>
        <w:t>(Qld); or</w:t>
      </w:r>
    </w:p>
    <w:p>
      <w:pPr>
        <w:pStyle w:val="ListParagraph"/>
        <w:numPr>
          <w:ilvl w:val="3"/>
          <w:numId w:val="2"/>
        </w:numPr>
        <w:tabs>
          <w:tab w:pos="2237" w:val="left" w:leader="none"/>
        </w:tabs>
        <w:spacing w:line="240" w:lineRule="auto" w:before="39" w:after="0"/>
        <w:ind w:left="2236" w:right="368" w:hanging="383"/>
        <w:jc w:val="left"/>
        <w:rPr>
          <w:sz w:val="22"/>
        </w:rPr>
      </w:pPr>
      <w:r>
        <w:rPr>
          <w:sz w:val="22"/>
        </w:rPr>
        <w:t>the land covered by a building units plan or a group titles plan for the purposes of the </w:t>
      </w:r>
      <w:r>
        <w:rPr>
          <w:i/>
          <w:sz w:val="22"/>
        </w:rPr>
        <w:t>Building Units and Group Titles Act 1980 </w:t>
      </w:r>
      <w:r>
        <w:rPr>
          <w:sz w:val="22"/>
        </w:rPr>
        <w:t>(Qld);</w:t>
      </w:r>
      <w:r>
        <w:rPr>
          <w:spacing w:val="-12"/>
          <w:sz w:val="22"/>
        </w:rPr>
        <w:t> </w:t>
      </w:r>
      <w:r>
        <w:rPr>
          <w:sz w:val="22"/>
        </w:rPr>
        <w:t>or</w:t>
      </w:r>
    </w:p>
    <w:p>
      <w:pPr>
        <w:pStyle w:val="ListParagraph"/>
        <w:numPr>
          <w:ilvl w:val="3"/>
          <w:numId w:val="2"/>
        </w:numPr>
        <w:tabs>
          <w:tab w:pos="2237" w:val="left" w:leader="none"/>
        </w:tabs>
        <w:spacing w:line="252" w:lineRule="exact" w:before="41" w:after="0"/>
        <w:ind w:left="2236" w:right="0" w:hanging="444"/>
        <w:jc w:val="left"/>
        <w:rPr>
          <w:sz w:val="22"/>
        </w:rPr>
      </w:pPr>
      <w:r>
        <w:rPr>
          <w:sz w:val="22"/>
        </w:rPr>
        <w:t>the land covered by a community titles scheme for the purposes of</w:t>
      </w:r>
      <w:r>
        <w:rPr>
          <w:spacing w:val="-19"/>
          <w:sz w:val="22"/>
        </w:rPr>
        <w:t> </w:t>
      </w:r>
      <w:r>
        <w:rPr>
          <w:sz w:val="22"/>
        </w:rPr>
        <w:t>the</w:t>
      </w:r>
    </w:p>
    <w:p>
      <w:pPr>
        <w:spacing w:line="252" w:lineRule="exact" w:before="0"/>
        <w:ind w:left="2236" w:right="0" w:firstLine="0"/>
        <w:jc w:val="left"/>
        <w:rPr>
          <w:sz w:val="22"/>
        </w:rPr>
      </w:pPr>
      <w:r>
        <w:rPr>
          <w:i/>
          <w:sz w:val="22"/>
        </w:rPr>
        <w:t>Body Corporate and Community Management Act 1997 </w:t>
      </w:r>
      <w:r>
        <w:rPr>
          <w:sz w:val="22"/>
        </w:rPr>
        <w:t>(Qld); or</w:t>
      </w:r>
    </w:p>
    <w:p>
      <w:pPr>
        <w:pStyle w:val="ListParagraph"/>
        <w:numPr>
          <w:ilvl w:val="3"/>
          <w:numId w:val="2"/>
        </w:numPr>
        <w:tabs>
          <w:tab w:pos="2237" w:val="left" w:leader="none"/>
        </w:tabs>
        <w:spacing w:line="240" w:lineRule="auto" w:before="40" w:after="0"/>
        <w:ind w:left="2236" w:right="458" w:hanging="431"/>
        <w:jc w:val="left"/>
        <w:rPr>
          <w:sz w:val="22"/>
        </w:rPr>
      </w:pPr>
      <w:r>
        <w:rPr>
          <w:sz w:val="22"/>
        </w:rPr>
        <w:t>for land not covered by subparagraphs (i) to (iii)—the land that comprises a lot for the purposes of the </w:t>
      </w:r>
      <w:r>
        <w:rPr>
          <w:i/>
          <w:sz w:val="22"/>
        </w:rPr>
        <w:t>Land Title Act 1994 </w:t>
      </w:r>
      <w:r>
        <w:rPr>
          <w:sz w:val="22"/>
        </w:rPr>
        <w:t>(Qld);</w:t>
      </w:r>
      <w:r>
        <w:rPr>
          <w:spacing w:val="-18"/>
          <w:sz w:val="22"/>
        </w:rPr>
        <w:t> </w:t>
      </w:r>
      <w:r>
        <w:rPr>
          <w:sz w:val="22"/>
        </w:rPr>
        <w:t>or</w:t>
      </w:r>
    </w:p>
    <w:p>
      <w:pPr>
        <w:pStyle w:val="ListParagraph"/>
        <w:numPr>
          <w:ilvl w:val="2"/>
          <w:numId w:val="2"/>
        </w:numPr>
        <w:tabs>
          <w:tab w:pos="1782" w:val="left" w:leader="none"/>
        </w:tabs>
        <w:spacing w:line="240" w:lineRule="auto" w:before="41" w:after="0"/>
        <w:ind w:left="1782" w:right="0" w:hanging="370"/>
        <w:jc w:val="left"/>
        <w:rPr>
          <w:sz w:val="22"/>
        </w:rPr>
      </w:pPr>
      <w:r>
        <w:rPr>
          <w:sz w:val="22"/>
        </w:rPr>
        <w:t>for land in Western</w:t>
      </w:r>
      <w:r>
        <w:rPr>
          <w:spacing w:val="-8"/>
          <w:sz w:val="22"/>
        </w:rPr>
        <w:t> </w:t>
      </w:r>
      <w:r>
        <w:rPr>
          <w:sz w:val="22"/>
        </w:rPr>
        <w:t>Australia:</w:t>
      </w:r>
    </w:p>
    <w:p>
      <w:pPr>
        <w:pStyle w:val="ListParagraph"/>
        <w:numPr>
          <w:ilvl w:val="3"/>
          <w:numId w:val="2"/>
        </w:numPr>
        <w:tabs>
          <w:tab w:pos="2237" w:val="left" w:leader="none"/>
        </w:tabs>
        <w:spacing w:line="240" w:lineRule="auto" w:before="40" w:after="0"/>
        <w:ind w:left="2236" w:right="861" w:hanging="322"/>
        <w:jc w:val="left"/>
        <w:rPr>
          <w:sz w:val="22"/>
        </w:rPr>
      </w:pPr>
      <w:r>
        <w:rPr>
          <w:sz w:val="22"/>
        </w:rPr>
        <w:t>the land covered by a registered strata/survey-strata plan for the purposes of the </w:t>
      </w:r>
      <w:r>
        <w:rPr>
          <w:i/>
          <w:sz w:val="22"/>
        </w:rPr>
        <w:t>Strata Titles Act 1985 </w:t>
      </w:r>
      <w:r>
        <w:rPr>
          <w:sz w:val="22"/>
        </w:rPr>
        <w:t>(WA);</w:t>
      </w:r>
      <w:r>
        <w:rPr>
          <w:spacing w:val="-2"/>
          <w:sz w:val="22"/>
        </w:rPr>
        <w:t> </w:t>
      </w:r>
      <w:r>
        <w:rPr>
          <w:sz w:val="22"/>
        </w:rPr>
        <w:t>or</w:t>
      </w:r>
    </w:p>
    <w:p>
      <w:pPr>
        <w:pStyle w:val="ListParagraph"/>
        <w:numPr>
          <w:ilvl w:val="3"/>
          <w:numId w:val="2"/>
        </w:numPr>
        <w:tabs>
          <w:tab w:pos="2237" w:val="left" w:leader="none"/>
        </w:tabs>
        <w:spacing w:line="240" w:lineRule="auto" w:before="39" w:after="0"/>
        <w:ind w:left="2236" w:right="527" w:hanging="383"/>
        <w:jc w:val="left"/>
        <w:rPr>
          <w:sz w:val="22"/>
        </w:rPr>
      </w:pPr>
      <w:r>
        <w:rPr>
          <w:sz w:val="22"/>
        </w:rPr>
        <w:t>for land not covered by subparagraph (i)—the land covered by a certificate of title for the purposes of the </w:t>
      </w:r>
      <w:r>
        <w:rPr>
          <w:i/>
          <w:sz w:val="22"/>
        </w:rPr>
        <w:t>Transfer of Land Act 1893 </w:t>
      </w:r>
      <w:r>
        <w:rPr>
          <w:sz w:val="22"/>
        </w:rPr>
        <w:t>(WA);</w:t>
      </w:r>
      <w:r>
        <w:rPr>
          <w:spacing w:val="1"/>
          <w:sz w:val="22"/>
        </w:rPr>
        <w:t> </w:t>
      </w:r>
      <w:r>
        <w:rPr>
          <w:sz w:val="22"/>
        </w:rPr>
        <w:t>or</w:t>
      </w:r>
    </w:p>
    <w:p>
      <w:pPr>
        <w:pStyle w:val="ListParagraph"/>
        <w:numPr>
          <w:ilvl w:val="2"/>
          <w:numId w:val="2"/>
        </w:numPr>
        <w:tabs>
          <w:tab w:pos="1782" w:val="left" w:leader="none"/>
        </w:tabs>
        <w:spacing w:line="240" w:lineRule="auto" w:before="41" w:after="0"/>
        <w:ind w:left="1782" w:right="0" w:hanging="358"/>
        <w:jc w:val="left"/>
        <w:rPr>
          <w:sz w:val="22"/>
        </w:rPr>
      </w:pPr>
      <w:r>
        <w:rPr>
          <w:sz w:val="22"/>
        </w:rPr>
        <w:t>for land in South</w:t>
      </w:r>
      <w:r>
        <w:rPr>
          <w:spacing w:val="-5"/>
          <w:sz w:val="22"/>
        </w:rPr>
        <w:t> </w:t>
      </w:r>
      <w:r>
        <w:rPr>
          <w:sz w:val="22"/>
        </w:rPr>
        <w:t>Australia:</w:t>
      </w:r>
    </w:p>
    <w:p>
      <w:pPr>
        <w:pStyle w:val="ListParagraph"/>
        <w:numPr>
          <w:ilvl w:val="3"/>
          <w:numId w:val="2"/>
        </w:numPr>
        <w:tabs>
          <w:tab w:pos="2237" w:val="left" w:leader="none"/>
        </w:tabs>
        <w:spacing w:line="240" w:lineRule="auto" w:before="39" w:after="0"/>
        <w:ind w:left="2236" w:right="852" w:hanging="322"/>
        <w:jc w:val="left"/>
        <w:rPr>
          <w:sz w:val="22"/>
        </w:rPr>
      </w:pPr>
      <w:r>
        <w:rPr>
          <w:sz w:val="22"/>
        </w:rPr>
        <w:t>the land comprised within an allotment (as defined in paragraph 223LA(1)(a) of the </w:t>
      </w:r>
      <w:r>
        <w:rPr>
          <w:i/>
          <w:sz w:val="22"/>
        </w:rPr>
        <w:t>Real Property Act 1986 </w:t>
      </w:r>
      <w:r>
        <w:rPr>
          <w:sz w:val="22"/>
        </w:rPr>
        <w:t>(SA));</w:t>
      </w:r>
      <w:r>
        <w:rPr>
          <w:spacing w:val="-12"/>
          <w:sz w:val="22"/>
        </w:rPr>
        <w:t> </w:t>
      </w:r>
      <w:r>
        <w:rPr>
          <w:sz w:val="22"/>
        </w:rPr>
        <w:t>or</w:t>
      </w:r>
    </w:p>
    <w:p>
      <w:pPr>
        <w:pStyle w:val="ListParagraph"/>
        <w:numPr>
          <w:ilvl w:val="3"/>
          <w:numId w:val="2"/>
        </w:numPr>
        <w:tabs>
          <w:tab w:pos="2237" w:val="left" w:leader="none"/>
        </w:tabs>
        <w:spacing w:line="240" w:lineRule="auto" w:before="42" w:after="0"/>
        <w:ind w:left="2236" w:right="449" w:hanging="383"/>
        <w:jc w:val="left"/>
        <w:rPr>
          <w:sz w:val="22"/>
        </w:rPr>
      </w:pPr>
      <w:r>
        <w:rPr>
          <w:sz w:val="22"/>
        </w:rPr>
        <w:t>the land covered by a strata plan for the purposes of the </w:t>
      </w:r>
      <w:r>
        <w:rPr>
          <w:i/>
          <w:sz w:val="22"/>
        </w:rPr>
        <w:t>Strata Titles </w:t>
      </w:r>
      <w:r>
        <w:rPr>
          <w:i/>
          <w:sz w:val="22"/>
        </w:rPr>
        <w:t>Act 1988 </w:t>
      </w:r>
      <w:r>
        <w:rPr>
          <w:sz w:val="22"/>
        </w:rPr>
        <w:t>(SA); or</w:t>
      </w:r>
    </w:p>
    <w:p>
      <w:pPr>
        <w:pStyle w:val="ListParagraph"/>
        <w:numPr>
          <w:ilvl w:val="3"/>
          <w:numId w:val="2"/>
        </w:numPr>
        <w:tabs>
          <w:tab w:pos="2237" w:val="left" w:leader="none"/>
        </w:tabs>
        <w:spacing w:line="240" w:lineRule="auto" w:before="38" w:after="0"/>
        <w:ind w:left="2236" w:right="380" w:hanging="443"/>
        <w:jc w:val="left"/>
        <w:rPr>
          <w:sz w:val="22"/>
        </w:rPr>
      </w:pPr>
      <w:r>
        <w:rPr>
          <w:sz w:val="22"/>
        </w:rPr>
        <w:t>the land covered by a plan of community division for the purposes of the </w:t>
      </w:r>
      <w:r>
        <w:rPr>
          <w:i/>
          <w:sz w:val="22"/>
        </w:rPr>
        <w:t>Community Titles Act 1996 </w:t>
      </w:r>
      <w:r>
        <w:rPr>
          <w:sz w:val="22"/>
        </w:rPr>
        <w:t>(SA);</w:t>
      </w:r>
      <w:r>
        <w:rPr>
          <w:spacing w:val="1"/>
          <w:sz w:val="22"/>
        </w:rPr>
        <w:t> </w:t>
      </w:r>
      <w:r>
        <w:rPr>
          <w:spacing w:val="-3"/>
          <w:sz w:val="22"/>
        </w:rPr>
        <w:t>or</w:t>
      </w:r>
    </w:p>
    <w:p>
      <w:pPr>
        <w:pStyle w:val="ListParagraph"/>
        <w:numPr>
          <w:ilvl w:val="2"/>
          <w:numId w:val="2"/>
        </w:numPr>
        <w:tabs>
          <w:tab w:pos="1782" w:val="left" w:leader="none"/>
        </w:tabs>
        <w:spacing w:line="240" w:lineRule="auto" w:before="42" w:after="0"/>
        <w:ind w:left="1782" w:right="0" w:hanging="334"/>
        <w:jc w:val="left"/>
        <w:rPr>
          <w:sz w:val="22"/>
        </w:rPr>
      </w:pPr>
      <w:r>
        <w:rPr>
          <w:sz w:val="22"/>
        </w:rPr>
        <w:t>for land in</w:t>
      </w:r>
      <w:r>
        <w:rPr>
          <w:spacing w:val="-7"/>
          <w:sz w:val="22"/>
        </w:rPr>
        <w:t> </w:t>
      </w:r>
      <w:r>
        <w:rPr>
          <w:sz w:val="22"/>
        </w:rPr>
        <w:t>Tasmania:</w:t>
      </w:r>
    </w:p>
    <w:p>
      <w:pPr>
        <w:pStyle w:val="ListParagraph"/>
        <w:numPr>
          <w:ilvl w:val="3"/>
          <w:numId w:val="2"/>
        </w:numPr>
        <w:tabs>
          <w:tab w:pos="2237" w:val="left" w:leader="none"/>
        </w:tabs>
        <w:spacing w:line="240" w:lineRule="auto" w:before="40" w:after="0"/>
        <w:ind w:left="2236" w:right="678" w:hanging="322"/>
        <w:jc w:val="left"/>
        <w:rPr>
          <w:sz w:val="22"/>
        </w:rPr>
      </w:pPr>
      <w:r>
        <w:rPr>
          <w:sz w:val="22"/>
        </w:rPr>
        <w:t>the land that forms part of a scheme for the purposes of the </w:t>
      </w:r>
      <w:r>
        <w:rPr>
          <w:i/>
          <w:sz w:val="22"/>
        </w:rPr>
        <w:t>Strata </w:t>
      </w:r>
      <w:r>
        <w:rPr>
          <w:i/>
          <w:sz w:val="22"/>
        </w:rPr>
        <w:t>Titles Act 1998 </w:t>
      </w:r>
      <w:r>
        <w:rPr>
          <w:sz w:val="22"/>
        </w:rPr>
        <w:t>(Tas.);</w:t>
      </w:r>
      <w:r>
        <w:rPr>
          <w:spacing w:val="1"/>
          <w:sz w:val="22"/>
        </w:rPr>
        <w:t> </w:t>
      </w:r>
      <w:r>
        <w:rPr>
          <w:sz w:val="22"/>
        </w:rPr>
        <w:t>or</w:t>
      </w:r>
    </w:p>
    <w:p>
      <w:pPr>
        <w:pStyle w:val="ListParagraph"/>
        <w:numPr>
          <w:ilvl w:val="3"/>
          <w:numId w:val="2"/>
        </w:numPr>
        <w:tabs>
          <w:tab w:pos="2237" w:val="left" w:leader="none"/>
        </w:tabs>
        <w:spacing w:line="240" w:lineRule="auto" w:before="39" w:after="0"/>
        <w:ind w:left="2236" w:right="336" w:hanging="383"/>
        <w:jc w:val="left"/>
        <w:rPr>
          <w:sz w:val="22"/>
        </w:rPr>
      </w:pPr>
      <w:r>
        <w:rPr>
          <w:sz w:val="22"/>
        </w:rPr>
        <w:t>for land not covered by subparagraph (i)—the land covered by a folio of the Register for the purposes of the </w:t>
      </w:r>
      <w:r>
        <w:rPr>
          <w:i/>
          <w:sz w:val="22"/>
        </w:rPr>
        <w:t>Land Titles Act 1980 </w:t>
      </w:r>
      <w:r>
        <w:rPr>
          <w:sz w:val="22"/>
        </w:rPr>
        <w:t>(Tas.);</w:t>
      </w:r>
      <w:r>
        <w:rPr>
          <w:spacing w:val="-19"/>
          <w:sz w:val="22"/>
        </w:rPr>
        <w:t> </w:t>
      </w:r>
      <w:r>
        <w:rPr>
          <w:spacing w:val="-3"/>
          <w:sz w:val="22"/>
        </w:rPr>
        <w:t>or</w:t>
      </w:r>
    </w:p>
    <w:p>
      <w:pPr>
        <w:pStyle w:val="ListParagraph"/>
        <w:numPr>
          <w:ilvl w:val="2"/>
          <w:numId w:val="2"/>
        </w:numPr>
        <w:tabs>
          <w:tab w:pos="1782" w:val="left" w:leader="none"/>
        </w:tabs>
        <w:spacing w:line="240" w:lineRule="auto" w:before="41" w:after="0"/>
        <w:ind w:left="1782" w:right="0" w:hanging="370"/>
        <w:jc w:val="left"/>
        <w:rPr>
          <w:sz w:val="22"/>
        </w:rPr>
      </w:pPr>
      <w:r>
        <w:rPr>
          <w:sz w:val="22"/>
        </w:rPr>
        <w:t>for land in the Australian Capital</w:t>
      </w:r>
      <w:r>
        <w:rPr>
          <w:spacing w:val="-12"/>
          <w:sz w:val="22"/>
        </w:rPr>
        <w:t> </w:t>
      </w:r>
      <w:r>
        <w:rPr>
          <w:sz w:val="22"/>
        </w:rPr>
        <w:t>Territory:</w:t>
      </w:r>
    </w:p>
    <w:p>
      <w:pPr>
        <w:pStyle w:val="ListParagraph"/>
        <w:numPr>
          <w:ilvl w:val="3"/>
          <w:numId w:val="2"/>
        </w:numPr>
        <w:tabs>
          <w:tab w:pos="2237" w:val="left" w:leader="none"/>
        </w:tabs>
        <w:spacing w:line="240" w:lineRule="auto" w:before="40" w:after="0"/>
        <w:ind w:left="2236" w:right="692" w:hanging="322"/>
        <w:jc w:val="left"/>
        <w:rPr>
          <w:sz w:val="22"/>
        </w:rPr>
      </w:pPr>
      <w:r>
        <w:rPr>
          <w:sz w:val="22"/>
        </w:rPr>
        <w:t>the land that forms a parcel for the purposes of the </w:t>
      </w:r>
      <w:r>
        <w:rPr>
          <w:i/>
          <w:sz w:val="22"/>
        </w:rPr>
        <w:t>Unit Titles Act </w:t>
      </w:r>
      <w:r>
        <w:rPr>
          <w:i/>
          <w:sz w:val="22"/>
        </w:rPr>
        <w:t>2001 </w:t>
      </w:r>
      <w:r>
        <w:rPr>
          <w:sz w:val="22"/>
        </w:rPr>
        <w:t>(ACT); or</w:t>
      </w:r>
    </w:p>
    <w:p>
      <w:pPr>
        <w:pStyle w:val="ListParagraph"/>
        <w:numPr>
          <w:ilvl w:val="3"/>
          <w:numId w:val="2"/>
        </w:numPr>
        <w:tabs>
          <w:tab w:pos="2237" w:val="left" w:leader="none"/>
        </w:tabs>
        <w:spacing w:line="240" w:lineRule="auto" w:before="39" w:after="0"/>
        <w:ind w:left="2236" w:right="465" w:hanging="383"/>
        <w:jc w:val="left"/>
        <w:rPr>
          <w:sz w:val="22"/>
        </w:rPr>
      </w:pPr>
      <w:r>
        <w:rPr>
          <w:sz w:val="22"/>
        </w:rPr>
        <w:t>the land covered by a community title scheme under the </w:t>
      </w:r>
      <w:r>
        <w:rPr>
          <w:i/>
          <w:sz w:val="22"/>
        </w:rPr>
        <w:t>Community </w:t>
      </w:r>
      <w:r>
        <w:rPr>
          <w:i/>
          <w:sz w:val="22"/>
        </w:rPr>
        <w:t>Title Act 2001 </w:t>
      </w:r>
      <w:r>
        <w:rPr>
          <w:sz w:val="22"/>
        </w:rPr>
        <w:t>(ACT);</w:t>
      </w:r>
      <w:r>
        <w:rPr>
          <w:spacing w:val="1"/>
          <w:sz w:val="22"/>
        </w:rPr>
        <w:t> </w:t>
      </w:r>
      <w:r>
        <w:rPr>
          <w:sz w:val="22"/>
        </w:rPr>
        <w:t>or</w:t>
      </w:r>
    </w:p>
    <w:p>
      <w:pPr>
        <w:pStyle w:val="ListParagraph"/>
        <w:numPr>
          <w:ilvl w:val="3"/>
          <w:numId w:val="2"/>
        </w:numPr>
        <w:tabs>
          <w:tab w:pos="2237" w:val="left" w:leader="none"/>
        </w:tabs>
        <w:spacing w:line="240" w:lineRule="auto" w:before="41" w:after="0"/>
        <w:ind w:left="2236" w:right="397" w:hanging="443"/>
        <w:jc w:val="left"/>
        <w:rPr>
          <w:sz w:val="22"/>
        </w:rPr>
      </w:pPr>
      <w:r>
        <w:rPr>
          <w:sz w:val="22"/>
        </w:rPr>
        <w:t>for land not covered by subparagraph (i) or (ii)—the land covered by a certificate of title for the purposes of the </w:t>
      </w:r>
      <w:r>
        <w:rPr>
          <w:i/>
          <w:sz w:val="22"/>
        </w:rPr>
        <w:t>Land Titles Act 1925 </w:t>
      </w:r>
      <w:r>
        <w:rPr>
          <w:sz w:val="22"/>
        </w:rPr>
        <w:t>(ACT); or</w:t>
      </w:r>
    </w:p>
    <w:p>
      <w:pPr>
        <w:pStyle w:val="ListParagraph"/>
        <w:numPr>
          <w:ilvl w:val="2"/>
          <w:numId w:val="2"/>
        </w:numPr>
        <w:tabs>
          <w:tab w:pos="1782" w:val="left" w:leader="none"/>
        </w:tabs>
        <w:spacing w:line="240" w:lineRule="auto" w:before="41" w:after="0"/>
        <w:ind w:left="1782" w:right="0" w:hanging="370"/>
        <w:jc w:val="left"/>
        <w:rPr>
          <w:sz w:val="22"/>
        </w:rPr>
      </w:pPr>
      <w:r>
        <w:rPr>
          <w:sz w:val="22"/>
        </w:rPr>
        <w:t>for land in the Northern</w:t>
      </w:r>
      <w:r>
        <w:rPr>
          <w:spacing w:val="-10"/>
          <w:sz w:val="22"/>
        </w:rPr>
        <w:t> </w:t>
      </w:r>
      <w:r>
        <w:rPr>
          <w:sz w:val="22"/>
        </w:rPr>
        <w:t>Territory:</w:t>
      </w:r>
    </w:p>
    <w:p>
      <w:pPr>
        <w:pStyle w:val="ListParagraph"/>
        <w:numPr>
          <w:ilvl w:val="3"/>
          <w:numId w:val="2"/>
        </w:numPr>
        <w:tabs>
          <w:tab w:pos="2237" w:val="left" w:leader="none"/>
        </w:tabs>
        <w:spacing w:line="240" w:lineRule="auto" w:before="40" w:after="0"/>
        <w:ind w:left="2236" w:right="595" w:hanging="322"/>
        <w:jc w:val="left"/>
        <w:rPr>
          <w:sz w:val="22"/>
        </w:rPr>
      </w:pPr>
      <w:r>
        <w:rPr>
          <w:sz w:val="22"/>
        </w:rPr>
        <w:t>the land covered by a unit title scheme for the purposes of the </w:t>
      </w:r>
      <w:r>
        <w:rPr>
          <w:i/>
          <w:sz w:val="22"/>
        </w:rPr>
        <w:t>Unit </w:t>
      </w:r>
      <w:r>
        <w:rPr>
          <w:i/>
          <w:sz w:val="22"/>
        </w:rPr>
        <w:t>Title Schemes Act 2009 </w:t>
      </w:r>
      <w:r>
        <w:rPr>
          <w:sz w:val="22"/>
        </w:rPr>
        <w:t>(NT);</w:t>
      </w:r>
      <w:r>
        <w:rPr>
          <w:spacing w:val="-3"/>
          <w:sz w:val="22"/>
        </w:rPr>
        <w:t> </w:t>
      </w:r>
      <w:r>
        <w:rPr>
          <w:sz w:val="22"/>
        </w:rPr>
        <w:t>or</w:t>
      </w:r>
    </w:p>
    <w:p>
      <w:pPr>
        <w:pStyle w:val="ListParagraph"/>
        <w:numPr>
          <w:ilvl w:val="3"/>
          <w:numId w:val="2"/>
        </w:numPr>
        <w:tabs>
          <w:tab w:pos="2237" w:val="left" w:leader="none"/>
        </w:tabs>
        <w:spacing w:line="240" w:lineRule="auto" w:before="38" w:after="0"/>
        <w:ind w:left="2236" w:right="502" w:hanging="383"/>
        <w:jc w:val="left"/>
        <w:rPr>
          <w:sz w:val="22"/>
        </w:rPr>
      </w:pPr>
      <w:r>
        <w:rPr>
          <w:sz w:val="22"/>
        </w:rPr>
        <w:t>for land not covered by subparagraph (i)—the land that comprises a lot for the purposes of the </w:t>
      </w:r>
      <w:r>
        <w:rPr>
          <w:i/>
          <w:sz w:val="22"/>
        </w:rPr>
        <w:t>Land Title Act 2000</w:t>
      </w:r>
      <w:r>
        <w:rPr>
          <w:i/>
          <w:spacing w:val="-13"/>
          <w:sz w:val="22"/>
        </w:rPr>
        <w:t> </w:t>
      </w:r>
      <w:r>
        <w:rPr>
          <w:sz w:val="22"/>
        </w:rPr>
        <w:t>(NT).</w:t>
      </w:r>
    </w:p>
    <w:p>
      <w:pPr>
        <w:pStyle w:val="ListParagraph"/>
        <w:numPr>
          <w:ilvl w:val="1"/>
          <w:numId w:val="2"/>
        </w:numPr>
        <w:tabs>
          <w:tab w:pos="1271" w:val="left" w:leader="none"/>
        </w:tabs>
        <w:spacing w:line="240" w:lineRule="auto" w:before="181" w:after="0"/>
        <w:ind w:left="1270" w:right="405" w:hanging="370"/>
        <w:jc w:val="left"/>
        <w:rPr>
          <w:sz w:val="22"/>
        </w:rPr>
      </w:pPr>
      <w:r>
        <w:rPr>
          <w:sz w:val="22"/>
        </w:rPr>
        <w:t>To avoid doubt, a reference to a law of a State or Territory in subsection (4) is a reference to that law as in force from time to</w:t>
      </w:r>
      <w:r>
        <w:rPr>
          <w:spacing w:val="-18"/>
          <w:sz w:val="22"/>
        </w:rPr>
        <w:t> </w:t>
      </w:r>
      <w:r>
        <w:rPr>
          <w:sz w:val="22"/>
        </w:rPr>
        <w:t>time.</w:t>
      </w:r>
    </w:p>
    <w:p>
      <w:pPr>
        <w:spacing w:after="0" w:line="240" w:lineRule="auto"/>
        <w:jc w:val="left"/>
        <w:rPr>
          <w:sz w:val="22"/>
        </w:rPr>
        <w:sectPr>
          <w:headerReference w:type="even" r:id="rId48"/>
          <w:headerReference w:type="default" r:id="rId49"/>
          <w:footerReference w:type="even" r:id="rId50"/>
          <w:footerReference w:type="default" r:id="rId51"/>
          <w:pgSz w:w="11910" w:h="16840"/>
          <w:pgMar w:header="1013" w:footer="1318" w:top="2080" w:bottom="1500" w:left="1660" w:right="1540"/>
          <w:pgNumType w:start="22"/>
        </w:sectPr>
      </w:pPr>
    </w:p>
    <w:p>
      <w:pPr>
        <w:pStyle w:val="BodyText"/>
        <w:spacing w:before="5"/>
        <w:ind w:left="0"/>
        <w:rPr>
          <w:sz w:val="25"/>
        </w:rPr>
      </w:pPr>
    </w:p>
    <w:p>
      <w:pPr>
        <w:pStyle w:val="Heading3"/>
        <w:ind w:left="138" w:firstLine="0"/>
      </w:pPr>
      <w:bookmarkStart w:name="_TOC_250021" w:id="115"/>
      <w:bookmarkStart w:name="Division 4—Eligible participant to resid" w:id="116"/>
      <w:r>
        <w:rPr>
          <w:b w:val="0"/>
        </w:rPr>
      </w:r>
      <w:bookmarkEnd w:id="115"/>
      <w:r>
        <w:rPr/>
        <w:t>Division 4—Eligible participant to reside at dwelling</w:t>
      </w:r>
    </w:p>
    <w:p>
      <w:pPr>
        <w:pStyle w:val="BodyText"/>
        <w:spacing w:before="6"/>
        <w:ind w:left="0"/>
        <w:rPr>
          <w:b/>
          <w:sz w:val="24"/>
        </w:rPr>
      </w:pPr>
    </w:p>
    <w:p>
      <w:pPr>
        <w:pStyle w:val="Heading5"/>
        <w:numPr>
          <w:ilvl w:val="0"/>
          <w:numId w:val="2"/>
        </w:numPr>
        <w:tabs>
          <w:tab w:pos="498" w:val="left" w:leader="none"/>
        </w:tabs>
        <w:spacing w:line="240" w:lineRule="auto" w:before="0" w:after="0"/>
        <w:ind w:left="498" w:right="0" w:hanging="360"/>
        <w:jc w:val="left"/>
      </w:pPr>
      <w:bookmarkStart w:name="_TOC_250020" w:id="117"/>
      <w:bookmarkStart w:name="32  When eligible participant resides at" w:id="118"/>
      <w:r>
        <w:rPr>
          <w:b w:val="0"/>
        </w:rPr>
      </w:r>
      <w:bookmarkEnd w:id="118"/>
      <w:bookmarkStart w:name="32  When eligible participant resides at" w:id="119"/>
      <w:r>
        <w:rPr/>
        <w:t>Wh</w:t>
      </w:r>
      <w:r>
        <w:rPr/>
        <w:t>en eligible participant resides at</w:t>
      </w:r>
      <w:r>
        <w:rPr>
          <w:spacing w:val="-3"/>
        </w:rPr>
        <w:t> </w:t>
      </w:r>
      <w:bookmarkEnd w:id="117"/>
      <w:r>
        <w:rPr/>
        <w:t>dwelling</w:t>
      </w:r>
    </w:p>
    <w:p>
      <w:pPr>
        <w:pStyle w:val="ListParagraph"/>
        <w:numPr>
          <w:ilvl w:val="1"/>
          <w:numId w:val="2"/>
        </w:numPr>
        <w:tabs>
          <w:tab w:pos="1271" w:val="left" w:leader="none"/>
        </w:tabs>
        <w:spacing w:line="240" w:lineRule="auto" w:before="175" w:after="0"/>
        <w:ind w:left="1270" w:right="0" w:hanging="370"/>
        <w:jc w:val="left"/>
        <w:rPr>
          <w:sz w:val="22"/>
        </w:rPr>
      </w:pPr>
      <w:r>
        <w:rPr>
          <w:sz w:val="22"/>
        </w:rPr>
        <w:t>An eligible participant resides at a dwelling</w:t>
      </w:r>
      <w:r>
        <w:rPr>
          <w:spacing w:val="-6"/>
          <w:sz w:val="22"/>
        </w:rPr>
        <w:t> </w:t>
      </w:r>
      <w:r>
        <w:rPr>
          <w:sz w:val="22"/>
        </w:rPr>
        <w:t>if:</w:t>
      </w:r>
    </w:p>
    <w:p>
      <w:pPr>
        <w:pStyle w:val="ListParagraph"/>
        <w:numPr>
          <w:ilvl w:val="2"/>
          <w:numId w:val="2"/>
        </w:numPr>
        <w:tabs>
          <w:tab w:pos="1782" w:val="left" w:leader="none"/>
        </w:tabs>
        <w:spacing w:line="240" w:lineRule="auto" w:before="42" w:after="0"/>
        <w:ind w:left="1782" w:right="0" w:hanging="358"/>
        <w:jc w:val="left"/>
        <w:rPr>
          <w:sz w:val="22"/>
        </w:rPr>
      </w:pPr>
      <w:r>
        <w:rPr>
          <w:sz w:val="22"/>
        </w:rPr>
        <w:t>the eligible participant ordinarily resides at the dwelling;</w:t>
      </w:r>
      <w:r>
        <w:rPr>
          <w:spacing w:val="-4"/>
          <w:sz w:val="22"/>
        </w:rPr>
        <w:t> </w:t>
      </w:r>
      <w:r>
        <w:rPr>
          <w:sz w:val="22"/>
        </w:rPr>
        <w:t>or</w:t>
      </w:r>
    </w:p>
    <w:p>
      <w:pPr>
        <w:pStyle w:val="ListParagraph"/>
        <w:numPr>
          <w:ilvl w:val="2"/>
          <w:numId w:val="2"/>
        </w:numPr>
        <w:tabs>
          <w:tab w:pos="1782" w:val="left" w:leader="none"/>
        </w:tabs>
        <w:spacing w:line="240" w:lineRule="auto" w:before="40" w:after="0"/>
        <w:ind w:left="1782" w:right="1486" w:hanging="370"/>
        <w:jc w:val="left"/>
        <w:rPr>
          <w:sz w:val="22"/>
        </w:rPr>
      </w:pPr>
      <w:r>
        <w:rPr>
          <w:sz w:val="22"/>
        </w:rPr>
        <w:t>the eligible participant is taken to reside at the dwelling under subsection</w:t>
      </w:r>
      <w:r>
        <w:rPr>
          <w:spacing w:val="-3"/>
          <w:sz w:val="22"/>
        </w:rPr>
        <w:t> </w:t>
      </w:r>
      <w:r>
        <w:rPr>
          <w:sz w:val="22"/>
        </w:rPr>
        <w:t>(2).</w:t>
      </w:r>
    </w:p>
    <w:p>
      <w:pPr>
        <w:pStyle w:val="ListParagraph"/>
        <w:numPr>
          <w:ilvl w:val="1"/>
          <w:numId w:val="2"/>
        </w:numPr>
        <w:tabs>
          <w:tab w:pos="1271" w:val="left" w:leader="none"/>
        </w:tabs>
        <w:spacing w:line="240" w:lineRule="auto" w:before="178" w:after="0"/>
        <w:ind w:left="1270" w:right="0" w:hanging="370"/>
        <w:jc w:val="left"/>
        <w:rPr>
          <w:sz w:val="22"/>
        </w:rPr>
      </w:pPr>
      <w:r>
        <w:rPr>
          <w:sz w:val="22"/>
        </w:rPr>
        <w:t>For the purposes of paragraph (1)(b), if:</w:t>
      </w:r>
    </w:p>
    <w:p>
      <w:pPr>
        <w:pStyle w:val="ListParagraph"/>
        <w:numPr>
          <w:ilvl w:val="2"/>
          <w:numId w:val="2"/>
        </w:numPr>
        <w:tabs>
          <w:tab w:pos="1782" w:val="left" w:leader="none"/>
        </w:tabs>
        <w:spacing w:line="240" w:lineRule="auto" w:before="42" w:after="0"/>
        <w:ind w:left="1782" w:right="0" w:hanging="358"/>
        <w:jc w:val="left"/>
        <w:rPr>
          <w:sz w:val="22"/>
        </w:rPr>
      </w:pPr>
      <w:r>
        <w:rPr>
          <w:sz w:val="22"/>
        </w:rPr>
        <w:t>the dwelling is enrolled to house 2 to 5 residents;</w:t>
      </w:r>
      <w:r>
        <w:rPr>
          <w:spacing w:val="-17"/>
          <w:sz w:val="22"/>
        </w:rPr>
        <w:t> </w:t>
      </w:r>
      <w:r>
        <w:rPr>
          <w:sz w:val="22"/>
        </w:rPr>
        <w:t>and</w:t>
      </w:r>
    </w:p>
    <w:p>
      <w:pPr>
        <w:pStyle w:val="ListParagraph"/>
        <w:numPr>
          <w:ilvl w:val="2"/>
          <w:numId w:val="2"/>
        </w:numPr>
        <w:tabs>
          <w:tab w:pos="1782" w:val="left" w:leader="none"/>
        </w:tabs>
        <w:spacing w:line="240" w:lineRule="auto" w:before="40" w:after="0"/>
        <w:ind w:left="1782" w:right="0" w:hanging="370"/>
        <w:jc w:val="left"/>
        <w:rPr>
          <w:sz w:val="22"/>
        </w:rPr>
      </w:pPr>
      <w:r>
        <w:rPr>
          <w:sz w:val="22"/>
        </w:rPr>
        <w:t>the eligible</w:t>
      </w:r>
      <w:r>
        <w:rPr>
          <w:spacing w:val="1"/>
          <w:sz w:val="22"/>
        </w:rPr>
        <w:t> </w:t>
      </w:r>
      <w:r>
        <w:rPr>
          <w:sz w:val="22"/>
        </w:rPr>
        <w:t>participant:</w:t>
      </w:r>
    </w:p>
    <w:p>
      <w:pPr>
        <w:pStyle w:val="ListParagraph"/>
        <w:numPr>
          <w:ilvl w:val="3"/>
          <w:numId w:val="2"/>
        </w:numPr>
        <w:tabs>
          <w:tab w:pos="2237" w:val="left" w:leader="none"/>
        </w:tabs>
        <w:spacing w:line="240" w:lineRule="auto" w:before="40" w:after="0"/>
        <w:ind w:left="2236" w:right="0" w:hanging="323"/>
        <w:jc w:val="left"/>
        <w:rPr>
          <w:sz w:val="22"/>
        </w:rPr>
      </w:pPr>
      <w:r>
        <w:rPr>
          <w:sz w:val="22"/>
        </w:rPr>
        <w:t>dies; or</w:t>
      </w:r>
    </w:p>
    <w:p>
      <w:pPr>
        <w:pStyle w:val="ListParagraph"/>
        <w:numPr>
          <w:ilvl w:val="3"/>
          <w:numId w:val="2"/>
        </w:numPr>
        <w:tabs>
          <w:tab w:pos="2237" w:val="left" w:leader="none"/>
        </w:tabs>
        <w:spacing w:line="240" w:lineRule="auto" w:before="40" w:after="0"/>
        <w:ind w:left="2236" w:right="0" w:hanging="384"/>
        <w:jc w:val="left"/>
        <w:rPr>
          <w:sz w:val="22"/>
        </w:rPr>
      </w:pPr>
      <w:r>
        <w:rPr>
          <w:sz w:val="22"/>
        </w:rPr>
        <w:t>gives notice that the eligible participant will vacate the dwelling;</w:t>
      </w:r>
      <w:r>
        <w:rPr>
          <w:spacing w:val="-15"/>
          <w:sz w:val="22"/>
        </w:rPr>
        <w:t> </w:t>
      </w:r>
      <w:r>
        <w:rPr>
          <w:sz w:val="22"/>
        </w:rPr>
        <w:t>or</w:t>
      </w:r>
    </w:p>
    <w:p>
      <w:pPr>
        <w:pStyle w:val="ListParagraph"/>
        <w:numPr>
          <w:ilvl w:val="3"/>
          <w:numId w:val="2"/>
        </w:numPr>
        <w:tabs>
          <w:tab w:pos="2237" w:val="left" w:leader="none"/>
        </w:tabs>
        <w:spacing w:line="240" w:lineRule="auto" w:before="40" w:after="0"/>
        <w:ind w:left="2236" w:right="730" w:hanging="443"/>
        <w:jc w:val="left"/>
        <w:rPr>
          <w:sz w:val="22"/>
        </w:rPr>
      </w:pPr>
      <w:r>
        <w:rPr>
          <w:sz w:val="22"/>
        </w:rPr>
        <w:t>is given a notice to vacate the dwelling because of behaviour that might represent a risk to other residents, staff or the eligible participant; and</w:t>
      </w:r>
    </w:p>
    <w:p>
      <w:pPr>
        <w:pStyle w:val="ListParagraph"/>
        <w:numPr>
          <w:ilvl w:val="2"/>
          <w:numId w:val="2"/>
        </w:numPr>
        <w:tabs>
          <w:tab w:pos="1782" w:val="left" w:leader="none"/>
        </w:tabs>
        <w:spacing w:line="240" w:lineRule="auto" w:before="40" w:after="0"/>
        <w:ind w:left="1782" w:right="0" w:hanging="358"/>
        <w:jc w:val="left"/>
        <w:rPr>
          <w:sz w:val="22"/>
        </w:rPr>
      </w:pPr>
      <w:r>
        <w:rPr>
          <w:sz w:val="22"/>
        </w:rPr>
        <w:t>the vacancy is available for another person;</w:t>
      </w:r>
      <w:r>
        <w:rPr>
          <w:spacing w:val="-6"/>
          <w:sz w:val="22"/>
        </w:rPr>
        <w:t> </w:t>
      </w:r>
      <w:r>
        <w:rPr>
          <w:sz w:val="22"/>
        </w:rPr>
        <w:t>and</w:t>
      </w:r>
    </w:p>
    <w:p>
      <w:pPr>
        <w:pStyle w:val="ListParagraph"/>
        <w:numPr>
          <w:ilvl w:val="2"/>
          <w:numId w:val="2"/>
        </w:numPr>
        <w:tabs>
          <w:tab w:pos="1782" w:val="left" w:leader="none"/>
        </w:tabs>
        <w:spacing w:line="240" w:lineRule="auto" w:before="40" w:after="0"/>
        <w:ind w:left="1782" w:right="0" w:hanging="370"/>
        <w:jc w:val="left"/>
        <w:rPr>
          <w:sz w:val="22"/>
        </w:rPr>
      </w:pPr>
      <w:r>
        <w:rPr>
          <w:sz w:val="22"/>
        </w:rPr>
        <w:t>the CEO has been notified of the</w:t>
      </w:r>
      <w:r>
        <w:rPr>
          <w:spacing w:val="-5"/>
          <w:sz w:val="22"/>
        </w:rPr>
        <w:t> </w:t>
      </w:r>
      <w:r>
        <w:rPr>
          <w:sz w:val="22"/>
        </w:rPr>
        <w:t>vacancy;</w:t>
      </w:r>
    </w:p>
    <w:p>
      <w:pPr>
        <w:pStyle w:val="BodyText"/>
        <w:ind w:left="1270" w:right="577"/>
      </w:pPr>
      <w:r>
        <w:rPr/>
        <w:t>the eligible participant is taken to reside at the dwelling until the earlier of the following events:</w:t>
      </w:r>
    </w:p>
    <w:p>
      <w:pPr>
        <w:pStyle w:val="ListParagraph"/>
        <w:numPr>
          <w:ilvl w:val="2"/>
          <w:numId w:val="2"/>
        </w:numPr>
        <w:tabs>
          <w:tab w:pos="1782" w:val="left" w:leader="none"/>
        </w:tabs>
        <w:spacing w:line="240" w:lineRule="auto" w:before="39" w:after="0"/>
        <w:ind w:left="1782" w:right="0" w:hanging="358"/>
        <w:jc w:val="left"/>
        <w:rPr>
          <w:sz w:val="22"/>
        </w:rPr>
      </w:pPr>
      <w:r>
        <w:rPr>
          <w:sz w:val="22"/>
        </w:rPr>
        <w:t>the vacancy is</w:t>
      </w:r>
      <w:r>
        <w:rPr>
          <w:spacing w:val="-3"/>
          <w:sz w:val="22"/>
        </w:rPr>
        <w:t> </w:t>
      </w:r>
      <w:r>
        <w:rPr>
          <w:sz w:val="22"/>
        </w:rPr>
        <w:t>filled;</w:t>
      </w:r>
    </w:p>
    <w:p>
      <w:pPr>
        <w:pStyle w:val="ListParagraph"/>
        <w:numPr>
          <w:ilvl w:val="2"/>
          <w:numId w:val="2"/>
        </w:numPr>
        <w:tabs>
          <w:tab w:pos="1782" w:val="left" w:leader="none"/>
        </w:tabs>
        <w:spacing w:line="240" w:lineRule="auto" w:before="40" w:after="0"/>
        <w:ind w:left="1782" w:right="449" w:hanging="334"/>
        <w:jc w:val="left"/>
        <w:rPr>
          <w:sz w:val="22"/>
        </w:rPr>
      </w:pPr>
      <w:r>
        <w:rPr>
          <w:sz w:val="22"/>
        </w:rPr>
        <w:t>if the dwelling is enrolled to house 2 or 3 residents—60 days have passed since the occurrence of the event mentioned in paragraph</w:t>
      </w:r>
      <w:r>
        <w:rPr>
          <w:spacing w:val="-6"/>
          <w:sz w:val="22"/>
        </w:rPr>
        <w:t> </w:t>
      </w:r>
      <w:r>
        <w:rPr>
          <w:sz w:val="22"/>
        </w:rPr>
        <w:t>(b);</w:t>
      </w:r>
    </w:p>
    <w:p>
      <w:pPr>
        <w:pStyle w:val="ListParagraph"/>
        <w:numPr>
          <w:ilvl w:val="2"/>
          <w:numId w:val="2"/>
        </w:numPr>
        <w:tabs>
          <w:tab w:pos="1782" w:val="left" w:leader="none"/>
        </w:tabs>
        <w:spacing w:line="240" w:lineRule="auto" w:before="41" w:after="0"/>
        <w:ind w:left="1782" w:right="448" w:hanging="370"/>
        <w:jc w:val="left"/>
        <w:rPr>
          <w:sz w:val="22"/>
        </w:rPr>
      </w:pPr>
      <w:r>
        <w:rPr>
          <w:sz w:val="22"/>
        </w:rPr>
        <w:t>if the dwelling is enrolled to house 4 or 5 residents—90 days have passed since the occurrence of the event mentioned in paragraph</w:t>
      </w:r>
      <w:r>
        <w:rPr>
          <w:spacing w:val="-7"/>
          <w:sz w:val="22"/>
        </w:rPr>
        <w:t> </w:t>
      </w:r>
      <w:r>
        <w:rPr>
          <w:sz w:val="22"/>
        </w:rPr>
        <w:t>(b).</w:t>
      </w:r>
    </w:p>
    <w:p>
      <w:pPr>
        <w:spacing w:after="0" w:line="240" w:lineRule="auto"/>
        <w:jc w:val="left"/>
        <w:rPr>
          <w:sz w:val="22"/>
        </w:rPr>
        <w:sectPr>
          <w:pgSz w:w="11910" w:h="16840"/>
          <w:pgMar w:header="1013" w:footer="1318" w:top="2080" w:bottom="1500" w:left="1660" w:right="1540"/>
        </w:sectPr>
      </w:pPr>
    </w:p>
    <w:p>
      <w:pPr>
        <w:pStyle w:val="BodyText"/>
        <w:spacing w:before="2"/>
        <w:ind w:left="0"/>
        <w:rPr>
          <w:sz w:val="29"/>
        </w:rPr>
      </w:pPr>
    </w:p>
    <w:p>
      <w:pPr>
        <w:pStyle w:val="Heading2"/>
        <w:ind w:left="1270" w:right="529" w:hanging="1133"/>
      </w:pPr>
      <w:bookmarkStart w:name="_TOC_250019" w:id="120"/>
      <w:bookmarkStart w:name="Part 4—Criteria, requirements and circum" w:id="121"/>
      <w:r>
        <w:rPr>
          <w:b w:val="0"/>
        </w:rPr>
      </w:r>
      <w:bookmarkEnd w:id="120"/>
      <w:r>
        <w:rPr/>
        <w:t>Part 4—Criteria, requirements and circumstances that apply to registered providers of supports</w:t>
      </w:r>
    </w:p>
    <w:p>
      <w:pPr>
        <w:pStyle w:val="Heading3"/>
        <w:spacing w:before="243"/>
        <w:ind w:left="138" w:firstLine="0"/>
      </w:pPr>
      <w:bookmarkStart w:name="_TOC_250018" w:id="122"/>
      <w:bookmarkStart w:name="Division 1—Introduction" w:id="123"/>
      <w:r>
        <w:rPr>
          <w:b w:val="0"/>
        </w:rPr>
      </w:r>
      <w:bookmarkEnd w:id="122"/>
      <w:r>
        <w:rPr/>
        <w:t>Division 1—Introduction</w:t>
      </w:r>
    </w:p>
    <w:p>
      <w:pPr>
        <w:pStyle w:val="BodyText"/>
        <w:spacing w:before="3"/>
        <w:ind w:left="0"/>
        <w:rPr>
          <w:b/>
          <w:sz w:val="24"/>
        </w:rPr>
      </w:pPr>
    </w:p>
    <w:p>
      <w:pPr>
        <w:pStyle w:val="Heading5"/>
        <w:numPr>
          <w:ilvl w:val="0"/>
          <w:numId w:val="2"/>
        </w:numPr>
        <w:tabs>
          <w:tab w:pos="498" w:val="left" w:leader="none"/>
        </w:tabs>
        <w:spacing w:line="240" w:lineRule="auto" w:before="0" w:after="0"/>
        <w:ind w:left="498" w:right="0" w:hanging="360"/>
        <w:jc w:val="left"/>
      </w:pPr>
      <w:bookmarkStart w:name="_TOC_250017" w:id="124"/>
      <w:bookmarkStart w:name="33  Simplified outline of this Part" w:id="125"/>
      <w:r>
        <w:rPr>
          <w:b w:val="0"/>
        </w:rPr>
      </w:r>
      <w:bookmarkEnd w:id="125"/>
      <w:bookmarkStart w:name="33  Simplified outline of this Part" w:id="126"/>
      <w:r>
        <w:rPr/>
        <w:t>Si</w:t>
      </w:r>
      <w:r>
        <w:rPr/>
        <w:t>mplified outline of this</w:t>
      </w:r>
      <w:r>
        <w:rPr>
          <w:spacing w:val="-2"/>
        </w:rPr>
        <w:t> </w:t>
      </w:r>
      <w:bookmarkEnd w:id="124"/>
      <w:r>
        <w:rPr/>
        <w:t>Part</w:t>
      </w:r>
    </w:p>
    <w:p>
      <w:pPr>
        <w:pStyle w:val="BodyText"/>
        <w:spacing w:before="8"/>
        <w:ind w:left="0"/>
        <w:rPr>
          <w:b/>
          <w:sz w:val="17"/>
        </w:rPr>
      </w:pPr>
      <w:r>
        <w:rPr/>
        <w:pict>
          <v:shape style="position:absolute;margin-left:139.940002pt;margin-top:12.543252pt;width:372.45pt;height:136.6pt;mso-position-horizontal-relative:page;mso-position-vertical-relative:paragraph;z-index:-15724544;mso-wrap-distance-left:0;mso-wrap-distance-right:0" type="#_x0000_t202" filled="false" stroked="true" strokeweight=".72003pt" strokecolor="#000000">
            <v:textbox inset="0,0,0,0">
              <w:txbxContent>
                <w:p>
                  <w:pPr>
                    <w:pStyle w:val="BodyText"/>
                    <w:spacing w:before="95"/>
                    <w:ind w:left="124" w:right="154"/>
                  </w:pPr>
                  <w:r>
                    <w:rPr/>
                    <w:t>This Part applies to registered providers of supports that provide specialist disability accommodation. This Part sets out additional registration criteria, ongoing requirements and revocation circumstances that apply to such providers.</w:t>
                  </w:r>
                </w:p>
                <w:p>
                  <w:pPr>
                    <w:pStyle w:val="BodyText"/>
                    <w:spacing w:before="9"/>
                    <w:ind w:left="0"/>
                    <w:rPr>
                      <w:sz w:val="20"/>
                    </w:rPr>
                  </w:pPr>
                </w:p>
                <w:p>
                  <w:pPr>
                    <w:pStyle w:val="BodyText"/>
                    <w:spacing w:before="0"/>
                    <w:ind w:left="124" w:right="143"/>
                  </w:pPr>
                  <w:r>
                    <w:rPr/>
                    <w:t>The criteria, requirements and circumstances in this Part are in addition to other criteria, requirements and circumstances that may apply to registered providers of supports. Such other criteria, requirements and circumstances are set out in the Act, imposed as part of the registration process or contained in other National Disability Insurance Scheme rules and instruments (such as the </w:t>
                  </w:r>
                  <w:r>
                    <w:rPr>
                      <w:i/>
                    </w:rPr>
                    <w:t>National </w:t>
                  </w:r>
                  <w:r>
                    <w:rPr>
                      <w:i/>
                    </w:rPr>
                    <w:t>Disability Insurance Scheme (Registered Providers of Supports) Rules</w:t>
                  </w:r>
                  <w:r>
                    <w:rPr>
                      <w:i/>
                      <w:spacing w:val="-11"/>
                    </w:rPr>
                    <w:t> </w:t>
                  </w:r>
                  <w:r>
                    <w:rPr>
                      <w:i/>
                    </w:rPr>
                    <w:t>2013</w:t>
                  </w:r>
                  <w:r>
                    <w:rPr/>
                    <w:t>).</w:t>
                  </w:r>
                </w:p>
              </w:txbxContent>
            </v:textbox>
            <v:stroke dashstyle="solid"/>
            <w10:wrap type="topAndBottom"/>
          </v:shape>
        </w:pict>
      </w:r>
    </w:p>
    <w:p>
      <w:pPr>
        <w:spacing w:after="0"/>
        <w:rPr>
          <w:sz w:val="17"/>
        </w:rPr>
        <w:sectPr>
          <w:headerReference w:type="even" r:id="rId52"/>
          <w:headerReference w:type="default" r:id="rId53"/>
          <w:footerReference w:type="even" r:id="rId54"/>
          <w:footerReference w:type="default" r:id="rId55"/>
          <w:pgSz w:w="11910" w:h="16840"/>
          <w:pgMar w:header="1013" w:footer="1318" w:top="2080" w:bottom="1500" w:left="1660" w:right="1540"/>
          <w:pgNumType w:start="24"/>
        </w:sectPr>
      </w:pPr>
    </w:p>
    <w:p>
      <w:pPr>
        <w:pStyle w:val="BodyText"/>
        <w:spacing w:before="5"/>
        <w:ind w:left="0"/>
        <w:rPr>
          <w:b/>
          <w:sz w:val="25"/>
        </w:rPr>
      </w:pPr>
    </w:p>
    <w:p>
      <w:pPr>
        <w:spacing w:line="242" w:lineRule="auto" w:before="89"/>
        <w:ind w:left="1270" w:right="308" w:hanging="1133"/>
        <w:jc w:val="left"/>
        <w:rPr>
          <w:b/>
          <w:sz w:val="28"/>
        </w:rPr>
      </w:pPr>
      <w:bookmarkStart w:name="Division 2—Additional criteria for appro" w:id="127"/>
      <w:bookmarkEnd w:id="127"/>
      <w:r>
        <w:rPr/>
      </w:r>
      <w:r>
        <w:rPr>
          <w:b/>
          <w:sz w:val="28"/>
        </w:rPr>
        <w:t>Division 2—Additional criteria for approval of registered providers of supports</w:t>
      </w:r>
    </w:p>
    <w:p>
      <w:pPr>
        <w:pStyle w:val="BodyText"/>
        <w:spacing w:before="10"/>
        <w:ind w:left="0"/>
        <w:rPr>
          <w:b/>
          <w:sz w:val="23"/>
        </w:rPr>
      </w:pPr>
    </w:p>
    <w:p>
      <w:pPr>
        <w:pStyle w:val="Heading5"/>
        <w:numPr>
          <w:ilvl w:val="0"/>
          <w:numId w:val="2"/>
        </w:numPr>
        <w:tabs>
          <w:tab w:pos="498" w:val="left" w:leader="none"/>
        </w:tabs>
        <w:spacing w:line="240" w:lineRule="auto" w:before="0" w:after="0"/>
        <w:ind w:left="498" w:right="0" w:hanging="360"/>
        <w:jc w:val="left"/>
      </w:pPr>
      <w:bookmarkStart w:name="_TOC_250016" w:id="128"/>
      <w:bookmarkStart w:name="34  Additional criteria for approval of " w:id="129"/>
      <w:r>
        <w:rPr>
          <w:b w:val="0"/>
        </w:rPr>
      </w:r>
      <w:bookmarkEnd w:id="129"/>
      <w:bookmarkStart w:name="34  Additional criteria for approval of " w:id="130"/>
      <w:r>
        <w:rPr/>
        <w:t>Ad</w:t>
      </w:r>
      <w:r>
        <w:rPr/>
        <w:t>ditional criteria for approval of registered providers of</w:t>
      </w:r>
      <w:r>
        <w:rPr>
          <w:spacing w:val="-3"/>
        </w:rPr>
        <w:t> </w:t>
      </w:r>
      <w:bookmarkEnd w:id="128"/>
      <w:r>
        <w:rPr/>
        <w:t>supports</w:t>
      </w:r>
    </w:p>
    <w:p>
      <w:pPr>
        <w:pStyle w:val="ListParagraph"/>
        <w:numPr>
          <w:ilvl w:val="1"/>
          <w:numId w:val="2"/>
        </w:numPr>
        <w:tabs>
          <w:tab w:pos="1271" w:val="left" w:leader="none"/>
        </w:tabs>
        <w:spacing w:line="240" w:lineRule="auto" w:before="175" w:after="0"/>
        <w:ind w:left="1270" w:right="663" w:hanging="370"/>
        <w:jc w:val="left"/>
        <w:rPr>
          <w:sz w:val="22"/>
        </w:rPr>
      </w:pPr>
      <w:r>
        <w:rPr>
          <w:sz w:val="22"/>
        </w:rPr>
        <w:t>For the purposes of paragraph 70(1)(d) of the Act, the criteria mentioned in subsection (2) must be met by an applicant that has applied to be a registered provider of supports if that applicant is to provide specialist disability accommodation to one or more eligible</w:t>
      </w:r>
      <w:r>
        <w:rPr>
          <w:spacing w:val="-7"/>
          <w:sz w:val="22"/>
        </w:rPr>
        <w:t> </w:t>
      </w:r>
      <w:r>
        <w:rPr>
          <w:sz w:val="22"/>
        </w:rPr>
        <w:t>participants.</w:t>
      </w:r>
    </w:p>
    <w:p>
      <w:pPr>
        <w:pStyle w:val="ListParagraph"/>
        <w:numPr>
          <w:ilvl w:val="1"/>
          <w:numId w:val="2"/>
        </w:numPr>
        <w:tabs>
          <w:tab w:pos="1271" w:val="left" w:leader="none"/>
        </w:tabs>
        <w:spacing w:line="240" w:lineRule="auto" w:before="182" w:after="0"/>
        <w:ind w:left="1270" w:right="0" w:hanging="370"/>
        <w:jc w:val="left"/>
        <w:rPr>
          <w:sz w:val="22"/>
        </w:rPr>
      </w:pPr>
      <w:r>
        <w:rPr>
          <w:sz w:val="22"/>
        </w:rPr>
        <w:t>The applicant has declared, in writing,</w:t>
      </w:r>
      <w:r>
        <w:rPr>
          <w:spacing w:val="-6"/>
          <w:sz w:val="22"/>
        </w:rPr>
        <w:t> </w:t>
      </w:r>
      <w:r>
        <w:rPr>
          <w:sz w:val="22"/>
        </w:rPr>
        <w:t>that:</w:t>
      </w:r>
    </w:p>
    <w:p>
      <w:pPr>
        <w:pStyle w:val="ListParagraph"/>
        <w:numPr>
          <w:ilvl w:val="2"/>
          <w:numId w:val="2"/>
        </w:numPr>
        <w:tabs>
          <w:tab w:pos="1782" w:val="left" w:leader="none"/>
        </w:tabs>
        <w:spacing w:line="240" w:lineRule="auto" w:before="40" w:after="0"/>
        <w:ind w:left="1782" w:right="336" w:hanging="358"/>
        <w:jc w:val="left"/>
        <w:rPr>
          <w:sz w:val="22"/>
        </w:rPr>
      </w:pPr>
      <w:r>
        <w:rPr>
          <w:sz w:val="22"/>
        </w:rPr>
        <w:t>it will comply with, and has mechanisms in place to ensure compliance with, all applicable laws that relate to disability accommodation (including laws relating to building standards and tenancy arrangements);</w:t>
      </w:r>
      <w:r>
        <w:rPr>
          <w:spacing w:val="-18"/>
          <w:sz w:val="22"/>
        </w:rPr>
        <w:t> </w:t>
      </w:r>
      <w:r>
        <w:rPr>
          <w:sz w:val="22"/>
        </w:rPr>
        <w:t>and</w:t>
      </w:r>
    </w:p>
    <w:p>
      <w:pPr>
        <w:pStyle w:val="ListParagraph"/>
        <w:numPr>
          <w:ilvl w:val="2"/>
          <w:numId w:val="2"/>
        </w:numPr>
        <w:tabs>
          <w:tab w:pos="1782" w:val="left" w:leader="none"/>
        </w:tabs>
        <w:spacing w:line="240" w:lineRule="auto" w:before="40" w:after="0"/>
        <w:ind w:left="1782" w:right="701" w:hanging="370"/>
        <w:jc w:val="both"/>
        <w:rPr>
          <w:sz w:val="22"/>
        </w:rPr>
      </w:pPr>
      <w:r>
        <w:rPr>
          <w:sz w:val="22"/>
        </w:rPr>
        <w:t>it has mechanisms in place to ensure that all employees, contractors or other persons engaged by the applicant will comply with all applicable laws that relate to specialist disability</w:t>
      </w:r>
      <w:r>
        <w:rPr>
          <w:spacing w:val="-12"/>
          <w:sz w:val="22"/>
        </w:rPr>
        <w:t> </w:t>
      </w:r>
      <w:r>
        <w:rPr>
          <w:sz w:val="22"/>
        </w:rPr>
        <w:t>accommodation.</w:t>
      </w:r>
    </w:p>
    <w:p>
      <w:pPr>
        <w:spacing w:after="0" w:line="240" w:lineRule="auto"/>
        <w:jc w:val="both"/>
        <w:rPr>
          <w:sz w:val="22"/>
        </w:rPr>
        <w:sectPr>
          <w:pgSz w:w="11910" w:h="16840"/>
          <w:pgMar w:header="1013" w:footer="1318" w:top="2080" w:bottom="1500" w:left="1660" w:right="1540"/>
        </w:sectPr>
      </w:pPr>
    </w:p>
    <w:p>
      <w:pPr>
        <w:pStyle w:val="BodyText"/>
        <w:spacing w:before="5"/>
        <w:ind w:left="0"/>
        <w:rPr>
          <w:sz w:val="25"/>
        </w:rPr>
      </w:pPr>
    </w:p>
    <w:p>
      <w:pPr>
        <w:pStyle w:val="Heading3"/>
        <w:spacing w:line="242" w:lineRule="auto"/>
        <w:ind w:right="262"/>
      </w:pPr>
      <w:bookmarkStart w:name="_TOC_250015" w:id="131"/>
      <w:bookmarkStart w:name="Division 3—Requirements that apply speci" w:id="132"/>
      <w:r>
        <w:rPr>
          <w:b w:val="0"/>
        </w:rPr>
      </w:r>
      <w:bookmarkEnd w:id="131"/>
      <w:r>
        <w:rPr/>
        <w:t>Division 3—Requirements that apply specifically to registered providers of supports</w:t>
      </w:r>
    </w:p>
    <w:p>
      <w:pPr>
        <w:pStyle w:val="BodyText"/>
        <w:spacing w:before="10"/>
        <w:ind w:left="0"/>
        <w:rPr>
          <w:b/>
          <w:sz w:val="23"/>
        </w:rPr>
      </w:pPr>
    </w:p>
    <w:p>
      <w:pPr>
        <w:pStyle w:val="Heading5"/>
        <w:numPr>
          <w:ilvl w:val="0"/>
          <w:numId w:val="2"/>
        </w:numPr>
        <w:tabs>
          <w:tab w:pos="498" w:val="left" w:leader="none"/>
        </w:tabs>
        <w:spacing w:line="240" w:lineRule="auto" w:before="0" w:after="0"/>
        <w:ind w:left="498" w:right="0" w:hanging="360"/>
        <w:jc w:val="left"/>
      </w:pPr>
      <w:bookmarkStart w:name="_TOC_250014" w:id="133"/>
      <w:bookmarkStart w:name="35  Purpose of this Division" w:id="134"/>
      <w:r>
        <w:rPr>
          <w:b w:val="0"/>
        </w:rPr>
      </w:r>
      <w:bookmarkEnd w:id="134"/>
      <w:bookmarkStart w:name="35  Purpose of this Division" w:id="135"/>
      <w:r>
        <w:rPr/>
        <w:t>P</w:t>
      </w:r>
      <w:r>
        <w:rPr/>
        <w:t>urpose of this</w:t>
      </w:r>
      <w:r>
        <w:rPr>
          <w:spacing w:val="-2"/>
        </w:rPr>
        <w:t> </w:t>
      </w:r>
      <w:bookmarkEnd w:id="133"/>
      <w:r>
        <w:rPr/>
        <w:t>Division</w:t>
      </w:r>
    </w:p>
    <w:p>
      <w:pPr>
        <w:pStyle w:val="BodyText"/>
        <w:spacing w:before="175"/>
        <w:ind w:left="1270"/>
      </w:pPr>
      <w:r>
        <w:rPr/>
        <w:t>This Division is made for the purposes of section 73 of the Act.</w:t>
      </w:r>
    </w:p>
    <w:p>
      <w:pPr>
        <w:pStyle w:val="BodyText"/>
        <w:spacing w:before="9"/>
        <w:ind w:left="0"/>
        <w:rPr>
          <w:sz w:val="24"/>
        </w:rPr>
      </w:pPr>
    </w:p>
    <w:p>
      <w:pPr>
        <w:pStyle w:val="Heading5"/>
        <w:numPr>
          <w:ilvl w:val="0"/>
          <w:numId w:val="2"/>
        </w:numPr>
        <w:tabs>
          <w:tab w:pos="498" w:val="left" w:leader="none"/>
        </w:tabs>
        <w:spacing w:line="240" w:lineRule="auto" w:before="0" w:after="0"/>
        <w:ind w:left="498" w:right="0" w:hanging="360"/>
        <w:jc w:val="left"/>
      </w:pPr>
      <w:bookmarkStart w:name="_TOC_250013" w:id="136"/>
      <w:bookmarkStart w:name="36  Service agreement" w:id="137"/>
      <w:r>
        <w:rPr>
          <w:b w:val="0"/>
        </w:rPr>
      </w:r>
      <w:bookmarkEnd w:id="137"/>
      <w:bookmarkStart w:name="36  Service agreement" w:id="138"/>
      <w:r>
        <w:rPr/>
        <w:t>S</w:t>
      </w:r>
      <w:r>
        <w:rPr/>
        <w:t>ervice</w:t>
      </w:r>
      <w:r>
        <w:rPr>
          <w:spacing w:val="-3"/>
        </w:rPr>
        <w:t> </w:t>
      </w:r>
      <w:bookmarkEnd w:id="136"/>
      <w:r>
        <w:rPr/>
        <w:t>agreement</w:t>
      </w:r>
    </w:p>
    <w:p>
      <w:pPr>
        <w:pStyle w:val="ListParagraph"/>
        <w:numPr>
          <w:ilvl w:val="1"/>
          <w:numId w:val="2"/>
        </w:numPr>
        <w:tabs>
          <w:tab w:pos="1271" w:val="left" w:leader="none"/>
        </w:tabs>
        <w:spacing w:line="240" w:lineRule="auto" w:before="176" w:after="0"/>
        <w:ind w:left="1270" w:right="1216" w:hanging="370"/>
        <w:jc w:val="left"/>
        <w:rPr>
          <w:sz w:val="22"/>
        </w:rPr>
      </w:pPr>
      <w:r>
        <w:rPr>
          <w:sz w:val="22"/>
        </w:rPr>
        <w:t>A registered provider of supports must not provide specialist disability accommodation to an eligible participant</w:t>
      </w:r>
      <w:r>
        <w:rPr>
          <w:spacing w:val="-4"/>
          <w:sz w:val="22"/>
        </w:rPr>
        <w:t> </w:t>
      </w:r>
      <w:r>
        <w:rPr>
          <w:sz w:val="22"/>
        </w:rPr>
        <w:t>unless:</w:t>
      </w:r>
    </w:p>
    <w:p>
      <w:pPr>
        <w:pStyle w:val="ListParagraph"/>
        <w:numPr>
          <w:ilvl w:val="2"/>
          <w:numId w:val="2"/>
        </w:numPr>
        <w:tabs>
          <w:tab w:pos="1782" w:val="left" w:leader="none"/>
        </w:tabs>
        <w:spacing w:line="240" w:lineRule="auto" w:before="41" w:after="0"/>
        <w:ind w:left="1782" w:right="341" w:hanging="358"/>
        <w:jc w:val="left"/>
        <w:rPr>
          <w:sz w:val="22"/>
        </w:rPr>
      </w:pPr>
      <w:r>
        <w:rPr>
          <w:sz w:val="22"/>
        </w:rPr>
        <w:t>a written service agreement has been entered into between the registered provider of supports and the eligible participant in relation to the provision of specialist disability accommodation;</w:t>
      </w:r>
      <w:r>
        <w:rPr>
          <w:spacing w:val="-3"/>
          <w:sz w:val="22"/>
        </w:rPr>
        <w:t> </w:t>
      </w:r>
      <w:r>
        <w:rPr>
          <w:sz w:val="22"/>
        </w:rPr>
        <w:t>or</w:t>
      </w:r>
    </w:p>
    <w:p>
      <w:pPr>
        <w:pStyle w:val="ListParagraph"/>
        <w:numPr>
          <w:ilvl w:val="2"/>
          <w:numId w:val="2"/>
        </w:numPr>
        <w:tabs>
          <w:tab w:pos="1782" w:val="left" w:leader="none"/>
        </w:tabs>
        <w:spacing w:line="240" w:lineRule="auto" w:before="40" w:after="0"/>
        <w:ind w:left="1782" w:right="0" w:hanging="370"/>
        <w:jc w:val="left"/>
        <w:rPr>
          <w:sz w:val="22"/>
        </w:rPr>
      </w:pPr>
      <w:r>
        <w:rPr>
          <w:sz w:val="22"/>
        </w:rPr>
        <w:t>the registered provider of</w:t>
      </w:r>
      <w:r>
        <w:rPr>
          <w:spacing w:val="-2"/>
          <w:sz w:val="22"/>
        </w:rPr>
        <w:t> </w:t>
      </w:r>
      <w:r>
        <w:rPr>
          <w:sz w:val="22"/>
        </w:rPr>
        <w:t>supports:</w:t>
      </w:r>
    </w:p>
    <w:p>
      <w:pPr>
        <w:pStyle w:val="ListParagraph"/>
        <w:numPr>
          <w:ilvl w:val="3"/>
          <w:numId w:val="2"/>
        </w:numPr>
        <w:tabs>
          <w:tab w:pos="2237" w:val="left" w:leader="none"/>
        </w:tabs>
        <w:spacing w:line="240" w:lineRule="auto" w:before="40" w:after="0"/>
        <w:ind w:left="2236" w:right="495" w:hanging="322"/>
        <w:jc w:val="left"/>
        <w:rPr>
          <w:sz w:val="22"/>
        </w:rPr>
      </w:pPr>
      <w:r>
        <w:rPr>
          <w:sz w:val="22"/>
        </w:rPr>
        <w:t>has worked with the eligible participant to established a written service agreement in relation to the provision of specialist disability accommodation; and</w:t>
      </w:r>
    </w:p>
    <w:p>
      <w:pPr>
        <w:pStyle w:val="ListParagraph"/>
        <w:numPr>
          <w:ilvl w:val="3"/>
          <w:numId w:val="2"/>
        </w:numPr>
        <w:tabs>
          <w:tab w:pos="2237" w:val="left" w:leader="none"/>
        </w:tabs>
        <w:spacing w:line="240" w:lineRule="auto" w:before="40" w:after="0"/>
        <w:ind w:left="2236" w:right="1039" w:hanging="383"/>
        <w:jc w:val="left"/>
        <w:rPr>
          <w:sz w:val="22"/>
        </w:rPr>
      </w:pPr>
      <w:r>
        <w:rPr>
          <w:sz w:val="22"/>
        </w:rPr>
        <w:t>has provided a copy of the proposed agreement to the eligible participant; and</w:t>
      </w:r>
    </w:p>
    <w:p>
      <w:pPr>
        <w:pStyle w:val="ListParagraph"/>
        <w:numPr>
          <w:ilvl w:val="3"/>
          <w:numId w:val="2"/>
        </w:numPr>
        <w:tabs>
          <w:tab w:pos="2237" w:val="left" w:leader="none"/>
        </w:tabs>
        <w:spacing w:line="240" w:lineRule="auto" w:before="42" w:after="0"/>
        <w:ind w:left="2236" w:right="491" w:hanging="443"/>
        <w:jc w:val="left"/>
        <w:rPr>
          <w:sz w:val="22"/>
        </w:rPr>
      </w:pPr>
      <w:r>
        <w:rPr>
          <w:sz w:val="22"/>
        </w:rPr>
        <w:t>provides specialist disability accommodation to the eligible participant in accordance with the terms of the proposed</w:t>
      </w:r>
      <w:r>
        <w:rPr>
          <w:spacing w:val="-16"/>
          <w:sz w:val="22"/>
        </w:rPr>
        <w:t> </w:t>
      </w:r>
      <w:r>
        <w:rPr>
          <w:sz w:val="22"/>
        </w:rPr>
        <w:t>agreement.</w:t>
      </w:r>
    </w:p>
    <w:p>
      <w:pPr>
        <w:pStyle w:val="ListParagraph"/>
        <w:numPr>
          <w:ilvl w:val="1"/>
          <w:numId w:val="2"/>
        </w:numPr>
        <w:tabs>
          <w:tab w:pos="1271" w:val="left" w:leader="none"/>
        </w:tabs>
        <w:spacing w:line="240" w:lineRule="auto" w:before="178" w:after="0"/>
        <w:ind w:left="1270" w:right="0" w:hanging="370"/>
        <w:jc w:val="left"/>
        <w:rPr>
          <w:sz w:val="22"/>
        </w:rPr>
      </w:pPr>
      <w:r>
        <w:rPr>
          <w:sz w:val="22"/>
        </w:rPr>
        <w:t>The service agreement must</w:t>
      </w:r>
      <w:r>
        <w:rPr>
          <w:spacing w:val="-1"/>
          <w:sz w:val="22"/>
        </w:rPr>
        <w:t> </w:t>
      </w:r>
      <w:r>
        <w:rPr>
          <w:sz w:val="22"/>
        </w:rPr>
        <w:t>include:</w:t>
      </w:r>
    </w:p>
    <w:p>
      <w:pPr>
        <w:pStyle w:val="ListParagraph"/>
        <w:numPr>
          <w:ilvl w:val="2"/>
          <w:numId w:val="2"/>
        </w:numPr>
        <w:tabs>
          <w:tab w:pos="1782" w:val="left" w:leader="none"/>
        </w:tabs>
        <w:spacing w:line="240" w:lineRule="auto" w:before="40" w:after="0"/>
        <w:ind w:left="1782" w:right="311" w:hanging="358"/>
        <w:jc w:val="left"/>
        <w:rPr>
          <w:sz w:val="22"/>
        </w:rPr>
      </w:pPr>
      <w:r>
        <w:rPr>
          <w:sz w:val="22"/>
        </w:rPr>
        <w:t>terms that set out the rights and responsibility for the registered provider of supports and the eligible participant;</w:t>
      </w:r>
      <w:r>
        <w:rPr>
          <w:spacing w:val="-5"/>
          <w:sz w:val="22"/>
        </w:rPr>
        <w:t> </w:t>
      </w:r>
      <w:r>
        <w:rPr>
          <w:sz w:val="22"/>
        </w:rPr>
        <w:t>and</w:t>
      </w:r>
    </w:p>
    <w:p>
      <w:pPr>
        <w:pStyle w:val="ListParagraph"/>
        <w:numPr>
          <w:ilvl w:val="2"/>
          <w:numId w:val="2"/>
        </w:numPr>
        <w:tabs>
          <w:tab w:pos="1782" w:val="left" w:leader="none"/>
        </w:tabs>
        <w:spacing w:line="240" w:lineRule="auto" w:before="41" w:after="0"/>
        <w:ind w:left="1782" w:right="376" w:hanging="370"/>
        <w:jc w:val="left"/>
        <w:rPr>
          <w:sz w:val="22"/>
        </w:rPr>
      </w:pPr>
      <w:r>
        <w:rPr>
          <w:sz w:val="22"/>
        </w:rPr>
        <w:t>the terms that must be included in a specialist disability accommodation service agreement as set out in the addendum to the Terms of Business for Registered</w:t>
      </w:r>
      <w:r>
        <w:rPr>
          <w:spacing w:val="-1"/>
          <w:sz w:val="22"/>
        </w:rPr>
        <w:t> </w:t>
      </w:r>
      <w:r>
        <w:rPr>
          <w:sz w:val="22"/>
        </w:rPr>
        <w:t>Providers.</w:t>
      </w:r>
    </w:p>
    <w:p>
      <w:pPr>
        <w:pStyle w:val="ListParagraph"/>
        <w:numPr>
          <w:ilvl w:val="1"/>
          <w:numId w:val="2"/>
        </w:numPr>
        <w:tabs>
          <w:tab w:pos="1271" w:val="left" w:leader="none"/>
        </w:tabs>
        <w:spacing w:line="240" w:lineRule="auto" w:before="179" w:after="0"/>
        <w:ind w:left="1270" w:right="1006" w:hanging="370"/>
        <w:jc w:val="both"/>
        <w:rPr>
          <w:sz w:val="22"/>
        </w:rPr>
      </w:pPr>
      <w:r>
        <w:rPr>
          <w:sz w:val="22"/>
        </w:rPr>
        <w:t>This section does not apply to an eligible participant who (as a registered provider of supports) is providing specialist disability accommodation to themselves.</w:t>
      </w:r>
    </w:p>
    <w:p>
      <w:pPr>
        <w:pStyle w:val="BodyText"/>
        <w:spacing w:before="8"/>
        <w:ind w:left="0"/>
        <w:rPr>
          <w:sz w:val="24"/>
        </w:rPr>
      </w:pPr>
    </w:p>
    <w:p>
      <w:pPr>
        <w:pStyle w:val="Heading5"/>
        <w:numPr>
          <w:ilvl w:val="0"/>
          <w:numId w:val="2"/>
        </w:numPr>
        <w:tabs>
          <w:tab w:pos="498" w:val="left" w:leader="none"/>
        </w:tabs>
        <w:spacing w:line="240" w:lineRule="auto" w:before="0" w:after="0"/>
        <w:ind w:left="498" w:right="0" w:hanging="360"/>
        <w:jc w:val="left"/>
      </w:pPr>
      <w:bookmarkStart w:name="_TOC_250012" w:id="139"/>
      <w:bookmarkStart w:name="37  Access to providers of support" w:id="140"/>
      <w:r>
        <w:rPr>
          <w:b w:val="0"/>
        </w:rPr>
      </w:r>
      <w:bookmarkEnd w:id="140"/>
      <w:bookmarkStart w:name="37  Access to providers of support" w:id="141"/>
      <w:r>
        <w:rPr/>
        <w:t>A</w:t>
      </w:r>
      <w:r>
        <w:rPr/>
        <w:t>ccess to providers of</w:t>
      </w:r>
      <w:r>
        <w:rPr>
          <w:spacing w:val="4"/>
        </w:rPr>
        <w:t> </w:t>
      </w:r>
      <w:bookmarkEnd w:id="139"/>
      <w:r>
        <w:rPr/>
        <w:t>support</w:t>
      </w:r>
    </w:p>
    <w:p>
      <w:pPr>
        <w:pStyle w:val="BodyText"/>
        <w:spacing w:before="177"/>
        <w:ind w:left="1270" w:right="302"/>
      </w:pPr>
      <w:r>
        <w:rPr/>
        <w:t>A registered provider of supports must not restrict other NDIS providers from accessing an enrolled dwelling for the purposes of that NDIS provider delivering support to an eligible participant residing at the dwelling.</w:t>
      </w:r>
    </w:p>
    <w:p>
      <w:pPr>
        <w:pStyle w:val="BodyText"/>
        <w:spacing w:before="7"/>
        <w:ind w:left="0"/>
        <w:rPr>
          <w:sz w:val="24"/>
        </w:rPr>
      </w:pPr>
    </w:p>
    <w:p>
      <w:pPr>
        <w:pStyle w:val="Heading5"/>
        <w:numPr>
          <w:ilvl w:val="0"/>
          <w:numId w:val="2"/>
        </w:numPr>
        <w:tabs>
          <w:tab w:pos="498" w:val="left" w:leader="none"/>
        </w:tabs>
        <w:spacing w:line="240" w:lineRule="auto" w:before="1" w:after="0"/>
        <w:ind w:left="498" w:right="0" w:hanging="360"/>
        <w:jc w:val="left"/>
      </w:pPr>
      <w:bookmarkStart w:name="_TOC_250011" w:id="142"/>
      <w:bookmarkStart w:name="38  Number and kind of residents" w:id="143"/>
      <w:r>
        <w:rPr>
          <w:b w:val="0"/>
        </w:rPr>
      </w:r>
      <w:bookmarkEnd w:id="143"/>
      <w:bookmarkStart w:name="38  Number and kind of residents" w:id="144"/>
      <w:r>
        <w:rPr/>
        <w:t>Nu</w:t>
      </w:r>
      <w:bookmarkEnd w:id="142"/>
      <w:r>
        <w:rPr/>
        <w:t>mber and kind of residents</w:t>
      </w:r>
    </w:p>
    <w:p>
      <w:pPr>
        <w:pStyle w:val="BodyText"/>
        <w:spacing w:before="177"/>
        <w:ind w:left="1270" w:right="510"/>
      </w:pPr>
      <w:r>
        <w:rPr/>
        <w:t>A registered provider of supports must ensure that the number of residents at a dwelling enrolled by the provider does not exceed the number of residents for which the dwelling is enrolled.</w:t>
      </w:r>
    </w:p>
    <w:p>
      <w:pPr>
        <w:spacing w:after="0"/>
        <w:sectPr>
          <w:headerReference w:type="even" r:id="rId56"/>
          <w:headerReference w:type="default" r:id="rId57"/>
          <w:footerReference w:type="even" r:id="rId58"/>
          <w:footerReference w:type="default" r:id="rId59"/>
          <w:pgSz w:w="11910" w:h="16840"/>
          <w:pgMar w:header="1013" w:footer="1318" w:top="2080" w:bottom="1500" w:left="1660" w:right="1540"/>
          <w:pgNumType w:start="26"/>
        </w:sectPr>
      </w:pPr>
    </w:p>
    <w:p>
      <w:pPr>
        <w:pStyle w:val="BodyText"/>
        <w:spacing w:before="5"/>
        <w:ind w:left="0"/>
        <w:rPr>
          <w:sz w:val="25"/>
        </w:rPr>
      </w:pPr>
    </w:p>
    <w:p>
      <w:pPr>
        <w:pStyle w:val="Heading3"/>
        <w:spacing w:line="242" w:lineRule="auto"/>
        <w:ind w:right="262"/>
      </w:pPr>
      <w:bookmarkStart w:name="_TOC_250010" w:id="145"/>
      <w:bookmarkStart w:name="Division 4—Revocation of approval as a r" w:id="146"/>
      <w:r>
        <w:rPr>
          <w:b w:val="0"/>
        </w:rPr>
      </w:r>
      <w:bookmarkEnd w:id="145"/>
      <w:r>
        <w:rPr/>
        <w:t>Division 4—Revocation of approval as a registered provider of supports</w:t>
      </w:r>
    </w:p>
    <w:p>
      <w:pPr>
        <w:pStyle w:val="BodyText"/>
        <w:spacing w:before="1"/>
        <w:ind w:left="0"/>
        <w:rPr>
          <w:b/>
          <w:sz w:val="24"/>
        </w:rPr>
      </w:pPr>
    </w:p>
    <w:p>
      <w:pPr>
        <w:pStyle w:val="Heading5"/>
        <w:numPr>
          <w:ilvl w:val="0"/>
          <w:numId w:val="2"/>
        </w:numPr>
        <w:tabs>
          <w:tab w:pos="498" w:val="left" w:leader="none"/>
        </w:tabs>
        <w:spacing w:line="237" w:lineRule="auto" w:before="0" w:after="0"/>
        <w:ind w:left="1270" w:right="777" w:hanging="1133"/>
        <w:jc w:val="left"/>
      </w:pPr>
      <w:bookmarkStart w:name="_TOC_250009" w:id="147"/>
      <w:bookmarkStart w:name="39  Revocation of approval as a register" w:id="148"/>
      <w:r>
        <w:rPr>
          <w:b w:val="0"/>
        </w:rPr>
      </w:r>
      <w:bookmarkEnd w:id="148"/>
      <w:bookmarkStart w:name="39  Revocation of approval as a register" w:id="149"/>
      <w:r>
        <w:rPr/>
        <w:t>R</w:t>
      </w:r>
      <w:bookmarkEnd w:id="147"/>
      <w:r>
        <w:rPr/>
        <w:t>evocation of approval as a registered provider of supports—prescribed circumstances</w:t>
      </w:r>
    </w:p>
    <w:p>
      <w:pPr>
        <w:pStyle w:val="BodyText"/>
        <w:spacing w:before="178"/>
        <w:ind w:left="1270" w:right="565"/>
      </w:pPr>
      <w:r>
        <w:rPr/>
        <w:t>For the purposes of paragraph 72(1)(c) of the Act, a circumstance for the revocation of approval as a registered provider of supports is that the provider contravenes a requirement of Division 3 of this Part.</w:t>
      </w:r>
    </w:p>
    <w:p>
      <w:pPr>
        <w:spacing w:after="0"/>
        <w:sectPr>
          <w:pgSz w:w="11910" w:h="16840"/>
          <w:pgMar w:header="1013" w:footer="1318" w:top="2080" w:bottom="1500" w:left="1660" w:right="1540"/>
        </w:sectPr>
      </w:pPr>
    </w:p>
    <w:p>
      <w:pPr>
        <w:pStyle w:val="BodyText"/>
        <w:spacing w:before="2"/>
        <w:ind w:left="0"/>
        <w:rPr>
          <w:sz w:val="29"/>
        </w:rPr>
      </w:pPr>
    </w:p>
    <w:p>
      <w:pPr>
        <w:pStyle w:val="Heading2"/>
      </w:pPr>
      <w:bookmarkStart w:name="_TOC_250008" w:id="150"/>
      <w:bookmarkStart w:name="Part 5—Application, saving and transitio" w:id="151"/>
      <w:r>
        <w:rPr>
          <w:b w:val="0"/>
        </w:rPr>
      </w:r>
      <w:bookmarkEnd w:id="150"/>
      <w:r>
        <w:rPr/>
        <w:t>Part 5—Application, saving and transitional provisions</w:t>
      </w:r>
    </w:p>
    <w:p>
      <w:pPr>
        <w:pStyle w:val="Heading3"/>
        <w:spacing w:line="242" w:lineRule="auto" w:before="241"/>
        <w:ind w:right="1280"/>
      </w:pPr>
      <w:bookmarkStart w:name="_TOC_250007" w:id="152"/>
      <w:bookmarkStart w:name="Division 1—National Disability Insurance" w:id="153"/>
      <w:r>
        <w:rPr>
          <w:b w:val="0"/>
        </w:rPr>
      </w:r>
      <w:bookmarkEnd w:id="152"/>
      <w:r>
        <w:rPr/>
        <w:t>Division 1—National Disability Insurance Scheme (Specialist Disability Accommodation) Rules 2020</w:t>
      </w:r>
    </w:p>
    <w:p>
      <w:pPr>
        <w:pStyle w:val="BodyText"/>
        <w:spacing w:before="10"/>
        <w:ind w:left="0"/>
        <w:rPr>
          <w:b/>
          <w:sz w:val="23"/>
        </w:rPr>
      </w:pPr>
    </w:p>
    <w:p>
      <w:pPr>
        <w:pStyle w:val="Heading5"/>
        <w:numPr>
          <w:ilvl w:val="0"/>
          <w:numId w:val="2"/>
        </w:numPr>
        <w:tabs>
          <w:tab w:pos="498" w:val="left" w:leader="none"/>
        </w:tabs>
        <w:spacing w:line="240" w:lineRule="auto" w:before="1" w:after="0"/>
        <w:ind w:left="498" w:right="0" w:hanging="360"/>
        <w:jc w:val="left"/>
      </w:pPr>
      <w:bookmarkStart w:name="_TOC_250006" w:id="154"/>
      <w:bookmarkStart w:name="40  Things done under the old rules" w:id="155"/>
      <w:r>
        <w:rPr>
          <w:b w:val="0"/>
        </w:rPr>
      </w:r>
      <w:bookmarkEnd w:id="155"/>
      <w:bookmarkStart w:name="40  Things done under the old rules" w:id="156"/>
      <w:r>
        <w:rPr/>
        <w:t>Thi</w:t>
      </w:r>
      <w:r>
        <w:rPr/>
        <w:t>ngs done under the old</w:t>
      </w:r>
      <w:r>
        <w:rPr>
          <w:spacing w:val="-4"/>
        </w:rPr>
        <w:t> </w:t>
      </w:r>
      <w:bookmarkEnd w:id="154"/>
      <w:r>
        <w:rPr/>
        <w:t>rules</w:t>
      </w:r>
    </w:p>
    <w:p>
      <w:pPr>
        <w:pStyle w:val="ListParagraph"/>
        <w:numPr>
          <w:ilvl w:val="1"/>
          <w:numId w:val="2"/>
        </w:numPr>
        <w:tabs>
          <w:tab w:pos="1271" w:val="left" w:leader="none"/>
        </w:tabs>
        <w:spacing w:line="240" w:lineRule="auto" w:before="174" w:after="0"/>
        <w:ind w:left="1270" w:right="0" w:hanging="370"/>
        <w:jc w:val="left"/>
        <w:rPr>
          <w:sz w:val="22"/>
        </w:rPr>
      </w:pPr>
      <w:r>
        <w:rPr>
          <w:sz w:val="22"/>
        </w:rPr>
        <w:t>This section applies</w:t>
      </w:r>
      <w:r>
        <w:rPr>
          <w:spacing w:val="-4"/>
          <w:sz w:val="22"/>
        </w:rPr>
        <w:t> </w:t>
      </w:r>
      <w:r>
        <w:rPr>
          <w:sz w:val="22"/>
        </w:rPr>
        <w:t>if:</w:t>
      </w:r>
    </w:p>
    <w:p>
      <w:pPr>
        <w:pStyle w:val="ListParagraph"/>
        <w:numPr>
          <w:ilvl w:val="2"/>
          <w:numId w:val="2"/>
        </w:numPr>
        <w:tabs>
          <w:tab w:pos="1782" w:val="left" w:leader="none"/>
        </w:tabs>
        <w:spacing w:line="240" w:lineRule="auto" w:before="43" w:after="0"/>
        <w:ind w:left="1782" w:right="344" w:hanging="358"/>
        <w:jc w:val="left"/>
        <w:rPr>
          <w:sz w:val="22"/>
        </w:rPr>
      </w:pPr>
      <w:r>
        <w:rPr>
          <w:sz w:val="22"/>
        </w:rPr>
        <w:t>a thing was done for a particular purpose under the </w:t>
      </w:r>
      <w:r>
        <w:rPr>
          <w:i/>
          <w:sz w:val="22"/>
        </w:rPr>
        <w:t>National Disability </w:t>
      </w:r>
      <w:r>
        <w:rPr>
          <w:i/>
          <w:sz w:val="22"/>
        </w:rPr>
        <w:t>Insurance Scheme (Specialist Disability Accommodation) Rules 2016 </w:t>
      </w:r>
      <w:r>
        <w:rPr>
          <w:sz w:val="22"/>
        </w:rPr>
        <w:t>as in force immediately before those rules were repealed;</w:t>
      </w:r>
      <w:r>
        <w:rPr>
          <w:spacing w:val="-1"/>
          <w:sz w:val="22"/>
        </w:rPr>
        <w:t> </w:t>
      </w:r>
      <w:r>
        <w:rPr>
          <w:sz w:val="22"/>
        </w:rPr>
        <w:t>and</w:t>
      </w:r>
    </w:p>
    <w:p>
      <w:pPr>
        <w:pStyle w:val="ListParagraph"/>
        <w:numPr>
          <w:ilvl w:val="2"/>
          <w:numId w:val="2"/>
        </w:numPr>
        <w:tabs>
          <w:tab w:pos="1782" w:val="left" w:leader="none"/>
        </w:tabs>
        <w:spacing w:line="240" w:lineRule="auto" w:before="40" w:after="0"/>
        <w:ind w:left="1782" w:right="0" w:hanging="370"/>
        <w:jc w:val="left"/>
        <w:rPr>
          <w:sz w:val="22"/>
        </w:rPr>
      </w:pPr>
      <w:r>
        <w:rPr>
          <w:sz w:val="22"/>
        </w:rPr>
        <w:t>the thing could be done for that purpose under this</w:t>
      </w:r>
      <w:r>
        <w:rPr>
          <w:spacing w:val="-12"/>
          <w:sz w:val="22"/>
        </w:rPr>
        <w:t> </w:t>
      </w:r>
      <w:r>
        <w:rPr>
          <w:sz w:val="22"/>
        </w:rPr>
        <w:t>instrument.</w:t>
      </w:r>
    </w:p>
    <w:p>
      <w:pPr>
        <w:pStyle w:val="ListParagraph"/>
        <w:numPr>
          <w:ilvl w:val="1"/>
          <w:numId w:val="2"/>
        </w:numPr>
        <w:tabs>
          <w:tab w:pos="1271" w:val="left" w:leader="none"/>
        </w:tabs>
        <w:spacing w:line="240" w:lineRule="auto" w:before="179" w:after="0"/>
        <w:ind w:left="1270" w:right="0" w:hanging="370"/>
        <w:jc w:val="left"/>
        <w:rPr>
          <w:sz w:val="22"/>
        </w:rPr>
      </w:pPr>
      <w:r>
        <w:rPr>
          <w:sz w:val="22"/>
        </w:rPr>
        <w:t>The CEO may, but is not required</w:t>
      </w:r>
      <w:r>
        <w:rPr>
          <w:spacing w:val="-8"/>
          <w:sz w:val="22"/>
        </w:rPr>
        <w:t> </w:t>
      </w:r>
      <w:r>
        <w:rPr>
          <w:sz w:val="22"/>
        </w:rPr>
        <w:t>to:</w:t>
      </w:r>
    </w:p>
    <w:p>
      <w:pPr>
        <w:pStyle w:val="ListParagraph"/>
        <w:numPr>
          <w:ilvl w:val="2"/>
          <w:numId w:val="2"/>
        </w:numPr>
        <w:tabs>
          <w:tab w:pos="1782" w:val="left" w:leader="none"/>
        </w:tabs>
        <w:spacing w:line="240" w:lineRule="auto" w:before="40" w:after="0"/>
        <w:ind w:left="1782" w:right="0" w:hanging="358"/>
        <w:jc w:val="left"/>
        <w:rPr>
          <w:sz w:val="22"/>
        </w:rPr>
      </w:pPr>
      <w:r>
        <w:rPr>
          <w:sz w:val="22"/>
        </w:rPr>
        <w:t>accept the thing as done for that purpose under this instrument;</w:t>
      </w:r>
      <w:r>
        <w:rPr>
          <w:spacing w:val="-17"/>
          <w:sz w:val="22"/>
        </w:rPr>
        <w:t> </w:t>
      </w:r>
      <w:r>
        <w:rPr>
          <w:sz w:val="22"/>
        </w:rPr>
        <w:t>or</w:t>
      </w:r>
    </w:p>
    <w:p>
      <w:pPr>
        <w:pStyle w:val="ListParagraph"/>
        <w:numPr>
          <w:ilvl w:val="2"/>
          <w:numId w:val="2"/>
        </w:numPr>
        <w:tabs>
          <w:tab w:pos="1782" w:val="left" w:leader="none"/>
        </w:tabs>
        <w:spacing w:line="240" w:lineRule="auto" w:before="40" w:after="0"/>
        <w:ind w:left="1782" w:right="296" w:hanging="370"/>
        <w:jc w:val="left"/>
        <w:rPr>
          <w:sz w:val="22"/>
        </w:rPr>
      </w:pPr>
      <w:r>
        <w:rPr>
          <w:sz w:val="22"/>
        </w:rPr>
        <w:t>accept the thing, along with additional things required by the CEO, as done for that purpose under this</w:t>
      </w:r>
      <w:r>
        <w:rPr>
          <w:spacing w:val="-4"/>
          <w:sz w:val="22"/>
        </w:rPr>
        <w:t> </w:t>
      </w:r>
      <w:r>
        <w:rPr>
          <w:sz w:val="22"/>
        </w:rPr>
        <w:t>instrument.</w:t>
      </w:r>
    </w:p>
    <w:p>
      <w:pPr>
        <w:pStyle w:val="BodyText"/>
        <w:spacing w:before="8"/>
        <w:ind w:left="0"/>
        <w:rPr>
          <w:sz w:val="24"/>
        </w:rPr>
      </w:pPr>
    </w:p>
    <w:p>
      <w:pPr>
        <w:pStyle w:val="Heading5"/>
        <w:numPr>
          <w:ilvl w:val="0"/>
          <w:numId w:val="2"/>
        </w:numPr>
        <w:tabs>
          <w:tab w:pos="498" w:val="left" w:leader="none"/>
        </w:tabs>
        <w:spacing w:line="240" w:lineRule="auto" w:before="0" w:after="0"/>
        <w:ind w:left="498" w:right="0" w:hanging="360"/>
        <w:jc w:val="left"/>
      </w:pPr>
      <w:bookmarkStart w:name="_TOC_250005" w:id="157"/>
      <w:bookmarkStart w:name="41  Transitional—dwellings enrolled by t" w:id="158"/>
      <w:r>
        <w:rPr>
          <w:b w:val="0"/>
        </w:rPr>
      </w:r>
      <w:bookmarkEnd w:id="158"/>
      <w:bookmarkStart w:name="41  Transitional—dwellings enrolled by t" w:id="159"/>
      <w:r>
        <w:rPr/>
        <w:t>T</w:t>
      </w:r>
      <w:r>
        <w:rPr/>
        <w:t>ransitional—dwellings enrolled by the</w:t>
      </w:r>
      <w:r>
        <w:rPr>
          <w:spacing w:val="-2"/>
        </w:rPr>
        <w:t> </w:t>
      </w:r>
      <w:bookmarkEnd w:id="157"/>
      <w:r>
        <w:rPr/>
        <w:t>Commissioner</w:t>
      </w:r>
    </w:p>
    <w:p>
      <w:pPr>
        <w:spacing w:before="175"/>
        <w:ind w:left="1270" w:right="344" w:firstLine="0"/>
        <w:jc w:val="left"/>
        <w:rPr>
          <w:sz w:val="22"/>
        </w:rPr>
      </w:pPr>
      <w:r>
        <w:rPr>
          <w:sz w:val="22"/>
        </w:rPr>
        <w:t>If a dwelling was, immediately before the commencement of this section, enrolled under section 6 of the </w:t>
      </w:r>
      <w:r>
        <w:rPr>
          <w:i/>
          <w:sz w:val="22"/>
        </w:rPr>
        <w:t>National Disability Insurance Scheme (Specialist </w:t>
      </w:r>
      <w:r>
        <w:rPr>
          <w:i/>
          <w:sz w:val="22"/>
        </w:rPr>
        <w:t>Disability Accommodation Conditions) Rule 2018 </w:t>
      </w:r>
      <w:r>
        <w:rPr>
          <w:sz w:val="22"/>
        </w:rPr>
        <w:t>as an SDA dwelling then:</w:t>
      </w:r>
    </w:p>
    <w:p>
      <w:pPr>
        <w:pStyle w:val="ListParagraph"/>
        <w:numPr>
          <w:ilvl w:val="0"/>
          <w:numId w:val="14"/>
        </w:numPr>
        <w:tabs>
          <w:tab w:pos="1782" w:val="left" w:leader="none"/>
        </w:tabs>
        <w:spacing w:line="240" w:lineRule="auto" w:before="43" w:after="0"/>
        <w:ind w:left="1782" w:right="611" w:hanging="358"/>
        <w:jc w:val="left"/>
        <w:rPr>
          <w:sz w:val="22"/>
        </w:rPr>
      </w:pPr>
      <w:r>
        <w:rPr>
          <w:sz w:val="22"/>
        </w:rPr>
        <w:t>the dwelling is taken to be enrolled by the CEO under section 26 of this instrument;</w:t>
      </w:r>
      <w:r>
        <w:rPr>
          <w:spacing w:val="-2"/>
          <w:sz w:val="22"/>
        </w:rPr>
        <w:t> </w:t>
      </w:r>
      <w:r>
        <w:rPr>
          <w:sz w:val="22"/>
        </w:rPr>
        <w:t>and</w:t>
      </w:r>
    </w:p>
    <w:p>
      <w:pPr>
        <w:pStyle w:val="ListParagraph"/>
        <w:numPr>
          <w:ilvl w:val="0"/>
          <w:numId w:val="14"/>
        </w:numPr>
        <w:tabs>
          <w:tab w:pos="1782" w:val="left" w:leader="none"/>
        </w:tabs>
        <w:spacing w:line="240" w:lineRule="auto" w:before="39" w:after="0"/>
        <w:ind w:left="1782" w:right="0" w:hanging="370"/>
        <w:jc w:val="left"/>
        <w:rPr>
          <w:sz w:val="22"/>
        </w:rPr>
      </w:pPr>
      <w:r>
        <w:rPr>
          <w:sz w:val="22"/>
        </w:rPr>
        <w:t>this instrument applies in respect of that</w:t>
      </w:r>
      <w:r>
        <w:rPr>
          <w:spacing w:val="-4"/>
          <w:sz w:val="22"/>
        </w:rPr>
        <w:t> </w:t>
      </w:r>
      <w:r>
        <w:rPr>
          <w:sz w:val="22"/>
        </w:rPr>
        <w:t>dwelling.</w:t>
      </w:r>
    </w:p>
    <w:p>
      <w:pPr>
        <w:spacing w:after="0" w:line="240" w:lineRule="auto"/>
        <w:jc w:val="left"/>
        <w:rPr>
          <w:sz w:val="22"/>
        </w:rPr>
        <w:sectPr>
          <w:headerReference w:type="even" r:id="rId60"/>
          <w:headerReference w:type="default" r:id="rId61"/>
          <w:footerReference w:type="even" r:id="rId62"/>
          <w:footerReference w:type="default" r:id="rId63"/>
          <w:pgSz w:w="11910" w:h="16840"/>
          <w:pgMar w:header="1013" w:footer="1318" w:top="2080" w:bottom="1500" w:left="1660" w:right="1540"/>
          <w:pgNumType w:start="28"/>
        </w:sectPr>
      </w:pPr>
    </w:p>
    <w:p>
      <w:pPr>
        <w:pStyle w:val="Heading1"/>
      </w:pPr>
      <w:bookmarkStart w:name="_TOC_250004" w:id="160"/>
      <w:bookmarkStart w:name="Schedule 1—SDA building types" w:id="161"/>
      <w:r>
        <w:rPr>
          <w:b w:val="0"/>
        </w:rPr>
      </w:r>
      <w:bookmarkEnd w:id="160"/>
      <w:r>
        <w:rPr/>
        <w:t>Schedule 1—SDA building types</w:t>
      </w:r>
    </w:p>
    <w:p>
      <w:pPr>
        <w:tabs>
          <w:tab w:pos="845" w:val="left" w:leader="none"/>
        </w:tabs>
        <w:spacing w:before="117"/>
        <w:ind w:left="138" w:right="0" w:firstLine="0"/>
        <w:jc w:val="left"/>
        <w:rPr>
          <w:sz w:val="18"/>
        </w:rPr>
      </w:pPr>
      <w:r>
        <w:rPr>
          <w:sz w:val="18"/>
        </w:rPr>
        <w:t>Note:</w:t>
        <w:tab/>
        <w:t>See the definition of </w:t>
      </w:r>
      <w:r>
        <w:rPr>
          <w:b/>
          <w:i/>
          <w:sz w:val="18"/>
        </w:rPr>
        <w:t>SDA building type </w:t>
      </w:r>
      <w:r>
        <w:rPr>
          <w:sz w:val="18"/>
        </w:rPr>
        <w:t>in section</w:t>
      </w:r>
      <w:r>
        <w:rPr>
          <w:spacing w:val="-2"/>
          <w:sz w:val="18"/>
        </w:rPr>
        <w:t> </w:t>
      </w:r>
      <w:r>
        <w:rPr>
          <w:sz w:val="18"/>
        </w:rPr>
        <w:t>5.</w:t>
      </w:r>
    </w:p>
    <w:p>
      <w:pPr>
        <w:pStyle w:val="BodyText"/>
        <w:spacing w:before="0"/>
        <w:ind w:left="0"/>
        <w:rPr>
          <w:sz w:val="20"/>
        </w:rPr>
      </w:pPr>
    </w:p>
    <w:p>
      <w:pPr>
        <w:pStyle w:val="BodyText"/>
        <w:spacing w:before="0"/>
        <w:ind w:left="0"/>
        <w:rPr>
          <w:sz w:val="20"/>
        </w:rPr>
      </w:pPr>
    </w:p>
    <w:p>
      <w:pPr>
        <w:pStyle w:val="Heading5"/>
        <w:spacing w:before="136"/>
        <w:ind w:left="138" w:firstLine="0"/>
      </w:pPr>
      <w:bookmarkStart w:name="_TOC_250003" w:id="162"/>
      <w:bookmarkStart w:name="1  SDA building types" w:id="163"/>
      <w:r>
        <w:rPr>
          <w:b w:val="0"/>
        </w:rPr>
      </w:r>
      <w:bookmarkEnd w:id="162"/>
      <w:r>
        <w:rPr/>
        <w:t>1 SDA building types</w:t>
      </w:r>
    </w:p>
    <w:p>
      <w:pPr>
        <w:pStyle w:val="BodyText"/>
        <w:spacing w:before="177"/>
        <w:ind w:left="1270" w:right="320"/>
      </w:pPr>
      <w:r>
        <w:rPr/>
        <w:t>The following table sets out the building types that are SDA building types and the features and Building Code of Australia classification for each building type.</w:t>
      </w:r>
    </w:p>
    <w:p>
      <w:pPr>
        <w:pStyle w:val="BodyText"/>
        <w:spacing w:before="8"/>
        <w:ind w:left="0"/>
        <w:rPr>
          <w:sz w:val="26"/>
        </w:rPr>
      </w:pPr>
    </w:p>
    <w:tbl>
      <w:tblPr>
        <w:tblW w:w="0" w:type="auto"/>
        <w:jc w:val="left"/>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672"/>
        <w:gridCol w:w="1532"/>
        <w:gridCol w:w="4599"/>
        <w:gridCol w:w="1519"/>
      </w:tblGrid>
      <w:tr>
        <w:trPr>
          <w:trHeight w:val="299" w:hRule="atLeast"/>
        </w:trPr>
        <w:tc>
          <w:tcPr>
            <w:tcW w:w="8322" w:type="dxa"/>
            <w:gridSpan w:val="4"/>
            <w:tcBorders>
              <w:top w:val="single" w:sz="12" w:space="0" w:color="000000"/>
              <w:bottom w:val="single" w:sz="6" w:space="0" w:color="000000"/>
            </w:tcBorders>
          </w:tcPr>
          <w:p>
            <w:pPr>
              <w:pStyle w:val="TableParagraph"/>
              <w:spacing w:line="210" w:lineRule="exact" w:before="69"/>
              <w:rPr>
                <w:b/>
                <w:sz w:val="20"/>
              </w:rPr>
            </w:pPr>
            <w:r>
              <w:rPr>
                <w:b/>
                <w:sz w:val="20"/>
              </w:rPr>
              <w:t>SDA building types</w:t>
            </w:r>
          </w:p>
        </w:tc>
      </w:tr>
      <w:tr>
        <w:trPr>
          <w:trHeight w:val="781" w:hRule="atLeast"/>
        </w:trPr>
        <w:tc>
          <w:tcPr>
            <w:tcW w:w="672" w:type="dxa"/>
            <w:tcBorders>
              <w:top w:val="single" w:sz="6" w:space="0" w:color="000000"/>
              <w:bottom w:val="single" w:sz="12" w:space="0" w:color="000000"/>
            </w:tcBorders>
          </w:tcPr>
          <w:p>
            <w:pPr>
              <w:pStyle w:val="TableParagraph"/>
              <w:spacing w:before="72"/>
              <w:rPr>
                <w:b/>
                <w:sz w:val="20"/>
              </w:rPr>
            </w:pPr>
            <w:r>
              <w:rPr>
                <w:b/>
                <w:sz w:val="20"/>
              </w:rPr>
              <w:t>Item</w:t>
            </w:r>
          </w:p>
        </w:tc>
        <w:tc>
          <w:tcPr>
            <w:tcW w:w="1532" w:type="dxa"/>
            <w:tcBorders>
              <w:top w:val="single" w:sz="6" w:space="0" w:color="000000"/>
              <w:bottom w:val="single" w:sz="12" w:space="0" w:color="000000"/>
            </w:tcBorders>
          </w:tcPr>
          <w:p>
            <w:pPr>
              <w:pStyle w:val="TableParagraph"/>
              <w:spacing w:before="72"/>
              <w:ind w:left="156"/>
              <w:rPr>
                <w:b/>
                <w:sz w:val="20"/>
              </w:rPr>
            </w:pPr>
            <w:r>
              <w:rPr>
                <w:b/>
                <w:sz w:val="20"/>
              </w:rPr>
              <w:t>Building type</w:t>
            </w:r>
          </w:p>
        </w:tc>
        <w:tc>
          <w:tcPr>
            <w:tcW w:w="4599" w:type="dxa"/>
            <w:tcBorders>
              <w:top w:val="single" w:sz="6" w:space="0" w:color="000000"/>
              <w:bottom w:val="single" w:sz="12" w:space="0" w:color="000000"/>
            </w:tcBorders>
          </w:tcPr>
          <w:p>
            <w:pPr>
              <w:pStyle w:val="TableParagraph"/>
              <w:spacing w:before="72"/>
              <w:ind w:left="175"/>
              <w:rPr>
                <w:b/>
                <w:sz w:val="20"/>
              </w:rPr>
            </w:pPr>
            <w:r>
              <w:rPr>
                <w:b/>
                <w:sz w:val="20"/>
              </w:rPr>
              <w:t>Features</w:t>
            </w:r>
          </w:p>
        </w:tc>
        <w:tc>
          <w:tcPr>
            <w:tcW w:w="1519" w:type="dxa"/>
            <w:tcBorders>
              <w:top w:val="single" w:sz="6" w:space="0" w:color="000000"/>
              <w:bottom w:val="single" w:sz="12" w:space="0" w:color="000000"/>
            </w:tcBorders>
          </w:tcPr>
          <w:p>
            <w:pPr>
              <w:pStyle w:val="TableParagraph"/>
              <w:spacing w:line="240" w:lineRule="atLeast" w:before="62"/>
              <w:ind w:left="113" w:right="31"/>
              <w:rPr>
                <w:b/>
                <w:sz w:val="20"/>
              </w:rPr>
            </w:pPr>
            <w:r>
              <w:rPr>
                <w:b/>
                <w:sz w:val="20"/>
              </w:rPr>
              <w:t>Building Code of Australia classification</w:t>
            </w:r>
          </w:p>
        </w:tc>
      </w:tr>
      <w:tr>
        <w:trPr>
          <w:trHeight w:val="2117" w:hRule="atLeast"/>
        </w:trPr>
        <w:tc>
          <w:tcPr>
            <w:tcW w:w="672" w:type="dxa"/>
            <w:tcBorders>
              <w:top w:val="single" w:sz="12" w:space="0" w:color="000000"/>
              <w:bottom w:val="single" w:sz="2" w:space="0" w:color="000000"/>
            </w:tcBorders>
          </w:tcPr>
          <w:p>
            <w:pPr>
              <w:pStyle w:val="TableParagraph"/>
              <w:spacing w:before="64"/>
              <w:rPr>
                <w:sz w:val="20"/>
              </w:rPr>
            </w:pPr>
            <w:r>
              <w:rPr>
                <w:w w:val="99"/>
                <w:sz w:val="20"/>
              </w:rPr>
              <w:t>1</w:t>
            </w:r>
          </w:p>
        </w:tc>
        <w:tc>
          <w:tcPr>
            <w:tcW w:w="1532" w:type="dxa"/>
            <w:tcBorders>
              <w:top w:val="single" w:sz="12" w:space="0" w:color="000000"/>
              <w:bottom w:val="single" w:sz="2" w:space="0" w:color="000000"/>
            </w:tcBorders>
          </w:tcPr>
          <w:p>
            <w:pPr>
              <w:pStyle w:val="TableParagraph"/>
              <w:spacing w:before="64"/>
              <w:ind w:left="156"/>
              <w:rPr>
                <w:sz w:val="20"/>
              </w:rPr>
            </w:pPr>
            <w:r>
              <w:rPr>
                <w:sz w:val="20"/>
              </w:rPr>
              <w:t>Apartment</w:t>
            </w:r>
          </w:p>
        </w:tc>
        <w:tc>
          <w:tcPr>
            <w:tcW w:w="4599" w:type="dxa"/>
            <w:tcBorders>
              <w:top w:val="single" w:sz="12" w:space="0" w:color="000000"/>
              <w:bottom w:val="single" w:sz="2" w:space="0" w:color="000000"/>
            </w:tcBorders>
          </w:tcPr>
          <w:p>
            <w:pPr>
              <w:pStyle w:val="TableParagraph"/>
              <w:spacing w:before="64"/>
              <w:ind w:left="175"/>
              <w:rPr>
                <w:sz w:val="20"/>
              </w:rPr>
            </w:pPr>
            <w:r>
              <w:rPr>
                <w:sz w:val="20"/>
              </w:rPr>
              <w:t>The features of an apartment are:</w:t>
            </w:r>
          </w:p>
          <w:p>
            <w:pPr>
              <w:pStyle w:val="TableParagraph"/>
              <w:numPr>
                <w:ilvl w:val="0"/>
                <w:numId w:val="15"/>
              </w:numPr>
              <w:tabs>
                <w:tab w:pos="449" w:val="left" w:leader="none"/>
              </w:tabs>
              <w:spacing w:line="240" w:lineRule="auto" w:before="58" w:after="0"/>
              <w:ind w:left="458" w:right="156" w:hanging="284"/>
              <w:jc w:val="left"/>
              <w:rPr>
                <w:sz w:val="20"/>
              </w:rPr>
            </w:pPr>
            <w:r>
              <w:rPr>
                <w:sz w:val="20"/>
              </w:rPr>
              <w:t>it is self-contained occupying only part of a</w:t>
            </w:r>
            <w:r>
              <w:rPr>
                <w:spacing w:val="-23"/>
                <w:sz w:val="20"/>
              </w:rPr>
              <w:t> </w:t>
            </w:r>
            <w:r>
              <w:rPr>
                <w:sz w:val="20"/>
              </w:rPr>
              <w:t>larger residential building;</w:t>
            </w:r>
            <w:r>
              <w:rPr>
                <w:spacing w:val="-3"/>
                <w:sz w:val="20"/>
              </w:rPr>
              <w:t> </w:t>
            </w:r>
            <w:r>
              <w:rPr>
                <w:sz w:val="20"/>
              </w:rPr>
              <w:t>and</w:t>
            </w:r>
          </w:p>
          <w:p>
            <w:pPr>
              <w:pStyle w:val="TableParagraph"/>
              <w:numPr>
                <w:ilvl w:val="0"/>
                <w:numId w:val="15"/>
              </w:numPr>
              <w:tabs>
                <w:tab w:pos="461" w:val="left" w:leader="none"/>
              </w:tabs>
              <w:spacing w:line="240" w:lineRule="auto" w:before="61" w:after="0"/>
              <w:ind w:left="458" w:right="751" w:hanging="284"/>
              <w:jc w:val="left"/>
              <w:rPr>
                <w:sz w:val="20"/>
              </w:rPr>
            </w:pPr>
            <w:r>
              <w:rPr>
                <w:sz w:val="20"/>
              </w:rPr>
              <w:t>it is typically built above or below</w:t>
            </w:r>
            <w:r>
              <w:rPr>
                <w:spacing w:val="-19"/>
                <w:sz w:val="20"/>
              </w:rPr>
              <w:t> </w:t>
            </w:r>
            <w:r>
              <w:rPr>
                <w:sz w:val="20"/>
              </w:rPr>
              <w:t>another dwelling.</w:t>
            </w:r>
          </w:p>
          <w:p>
            <w:pPr>
              <w:pStyle w:val="TableParagraph"/>
              <w:spacing w:line="240" w:lineRule="exact"/>
              <w:ind w:left="175"/>
              <w:rPr>
                <w:sz w:val="20"/>
              </w:rPr>
            </w:pPr>
            <w:r>
              <w:rPr>
                <w:sz w:val="20"/>
              </w:rPr>
              <w:t>A self-contained dwelling that is separated from other dwellings by walls alone is not an apartment but is likely to be a villa, duplex or townhouse.</w:t>
            </w:r>
          </w:p>
        </w:tc>
        <w:tc>
          <w:tcPr>
            <w:tcW w:w="1519" w:type="dxa"/>
            <w:tcBorders>
              <w:top w:val="single" w:sz="12" w:space="0" w:color="000000"/>
              <w:bottom w:val="single" w:sz="2" w:space="0" w:color="000000"/>
            </w:tcBorders>
          </w:tcPr>
          <w:p>
            <w:pPr>
              <w:pStyle w:val="TableParagraph"/>
              <w:spacing w:before="64"/>
              <w:ind w:left="113"/>
              <w:rPr>
                <w:sz w:val="20"/>
              </w:rPr>
            </w:pPr>
            <w:r>
              <w:rPr>
                <w:sz w:val="20"/>
              </w:rPr>
              <w:t>Class 2</w:t>
            </w:r>
          </w:p>
        </w:tc>
      </w:tr>
      <w:tr>
        <w:trPr>
          <w:trHeight w:val="4121" w:hRule="atLeast"/>
        </w:trPr>
        <w:tc>
          <w:tcPr>
            <w:tcW w:w="672" w:type="dxa"/>
            <w:tcBorders>
              <w:top w:val="single" w:sz="2" w:space="0" w:color="000000"/>
              <w:bottom w:val="single" w:sz="2" w:space="0" w:color="000000"/>
            </w:tcBorders>
          </w:tcPr>
          <w:p>
            <w:pPr>
              <w:pStyle w:val="TableParagraph"/>
              <w:spacing w:before="67"/>
              <w:rPr>
                <w:sz w:val="20"/>
              </w:rPr>
            </w:pPr>
            <w:r>
              <w:rPr>
                <w:w w:val="99"/>
                <w:sz w:val="20"/>
              </w:rPr>
              <w:t>2</w:t>
            </w:r>
          </w:p>
        </w:tc>
        <w:tc>
          <w:tcPr>
            <w:tcW w:w="1532" w:type="dxa"/>
            <w:tcBorders>
              <w:top w:val="single" w:sz="2" w:space="0" w:color="000000"/>
              <w:bottom w:val="single" w:sz="2" w:space="0" w:color="000000"/>
            </w:tcBorders>
          </w:tcPr>
          <w:p>
            <w:pPr>
              <w:pStyle w:val="TableParagraph"/>
              <w:spacing w:line="249" w:lineRule="auto" w:before="67"/>
              <w:ind w:left="156" w:right="63"/>
              <w:rPr>
                <w:sz w:val="20"/>
              </w:rPr>
            </w:pPr>
            <w:r>
              <w:rPr>
                <w:sz w:val="20"/>
              </w:rPr>
              <w:t>Villa, duplex and townhouse</w:t>
            </w:r>
          </w:p>
        </w:tc>
        <w:tc>
          <w:tcPr>
            <w:tcW w:w="4599" w:type="dxa"/>
            <w:tcBorders>
              <w:top w:val="single" w:sz="2" w:space="0" w:color="000000"/>
              <w:bottom w:val="single" w:sz="2" w:space="0" w:color="000000"/>
            </w:tcBorders>
          </w:tcPr>
          <w:p>
            <w:pPr>
              <w:pStyle w:val="TableParagraph"/>
              <w:spacing w:line="249" w:lineRule="auto" w:before="67"/>
              <w:ind w:left="175" w:right="361"/>
              <w:rPr>
                <w:sz w:val="20"/>
              </w:rPr>
            </w:pPr>
            <w:r>
              <w:rPr>
                <w:sz w:val="20"/>
              </w:rPr>
              <w:t>The features of a villa, duplex or townhouse are as follows:</w:t>
            </w:r>
          </w:p>
          <w:p>
            <w:pPr>
              <w:pStyle w:val="TableParagraph"/>
              <w:numPr>
                <w:ilvl w:val="0"/>
                <w:numId w:val="16"/>
              </w:numPr>
              <w:tabs>
                <w:tab w:pos="449" w:val="left" w:leader="none"/>
              </w:tabs>
              <w:spacing w:line="240" w:lineRule="auto" w:before="50" w:after="0"/>
              <w:ind w:left="448" w:right="0" w:hanging="274"/>
              <w:jc w:val="left"/>
              <w:rPr>
                <w:sz w:val="20"/>
              </w:rPr>
            </w:pPr>
            <w:r>
              <w:rPr>
                <w:sz w:val="20"/>
              </w:rPr>
              <w:t>it has 3 or less</w:t>
            </w:r>
            <w:r>
              <w:rPr>
                <w:spacing w:val="-2"/>
                <w:sz w:val="20"/>
              </w:rPr>
              <w:t> </w:t>
            </w:r>
            <w:r>
              <w:rPr>
                <w:sz w:val="20"/>
              </w:rPr>
              <w:t>residents;</w:t>
            </w:r>
          </w:p>
          <w:p>
            <w:pPr>
              <w:pStyle w:val="TableParagraph"/>
              <w:numPr>
                <w:ilvl w:val="0"/>
                <w:numId w:val="16"/>
              </w:numPr>
              <w:tabs>
                <w:tab w:pos="461" w:val="left" w:leader="none"/>
              </w:tabs>
              <w:spacing w:line="240" w:lineRule="auto" w:before="58" w:after="0"/>
              <w:ind w:left="458" w:right="199" w:hanging="284"/>
              <w:jc w:val="left"/>
              <w:rPr>
                <w:sz w:val="20"/>
              </w:rPr>
            </w:pPr>
            <w:r>
              <w:rPr>
                <w:sz w:val="20"/>
              </w:rPr>
              <w:t>it is a semi-attached property within a single</w:t>
            </w:r>
            <w:r>
              <w:rPr>
                <w:spacing w:val="-21"/>
                <w:sz w:val="20"/>
              </w:rPr>
              <w:t> </w:t>
            </w:r>
            <w:r>
              <w:rPr>
                <w:sz w:val="20"/>
              </w:rPr>
              <w:t>land title or strata titled area;</w:t>
            </w:r>
          </w:p>
          <w:p>
            <w:pPr>
              <w:pStyle w:val="TableParagraph"/>
              <w:numPr>
                <w:ilvl w:val="0"/>
                <w:numId w:val="16"/>
              </w:numPr>
              <w:tabs>
                <w:tab w:pos="449" w:val="left" w:leader="none"/>
              </w:tabs>
              <w:spacing w:line="240" w:lineRule="auto" w:before="61" w:after="0"/>
              <w:ind w:left="458" w:right="265" w:hanging="284"/>
              <w:jc w:val="left"/>
              <w:rPr>
                <w:sz w:val="20"/>
              </w:rPr>
            </w:pPr>
            <w:r>
              <w:rPr>
                <w:sz w:val="20"/>
              </w:rPr>
              <w:t>it is separated from other villas, duplexes or townhouses by a fire-resistant wall (not</w:t>
            </w:r>
            <w:r>
              <w:rPr>
                <w:spacing w:val="-19"/>
                <w:sz w:val="20"/>
              </w:rPr>
              <w:t> </w:t>
            </w:r>
            <w:r>
              <w:rPr>
                <w:sz w:val="20"/>
              </w:rPr>
              <w:t>required for existing</w:t>
            </w:r>
            <w:r>
              <w:rPr>
                <w:spacing w:val="-2"/>
                <w:sz w:val="20"/>
              </w:rPr>
              <w:t> </w:t>
            </w:r>
            <w:r>
              <w:rPr>
                <w:sz w:val="20"/>
              </w:rPr>
              <w:t>stock);</w:t>
            </w:r>
          </w:p>
          <w:p>
            <w:pPr>
              <w:pStyle w:val="TableParagraph"/>
              <w:numPr>
                <w:ilvl w:val="0"/>
                <w:numId w:val="16"/>
              </w:numPr>
              <w:tabs>
                <w:tab w:pos="461" w:val="left" w:leader="none"/>
              </w:tabs>
              <w:spacing w:line="240" w:lineRule="auto" w:before="59" w:after="0"/>
              <w:ind w:left="460" w:right="0" w:hanging="286"/>
              <w:jc w:val="left"/>
              <w:rPr>
                <w:sz w:val="20"/>
              </w:rPr>
            </w:pPr>
            <w:r>
              <w:rPr>
                <w:sz w:val="20"/>
              </w:rPr>
              <w:t>it has a separate and reasonably accessible</w:t>
            </w:r>
            <w:r>
              <w:rPr>
                <w:spacing w:val="-12"/>
                <w:sz w:val="20"/>
              </w:rPr>
              <w:t> </w:t>
            </w:r>
            <w:r>
              <w:rPr>
                <w:sz w:val="20"/>
              </w:rPr>
              <w:t>entry;</w:t>
            </w:r>
          </w:p>
          <w:p>
            <w:pPr>
              <w:pStyle w:val="TableParagraph"/>
              <w:numPr>
                <w:ilvl w:val="0"/>
                <w:numId w:val="16"/>
              </w:numPr>
              <w:tabs>
                <w:tab w:pos="449" w:val="left" w:leader="none"/>
              </w:tabs>
              <w:spacing w:line="240" w:lineRule="auto" w:before="60" w:after="0"/>
              <w:ind w:left="458" w:right="488" w:hanging="284"/>
              <w:jc w:val="left"/>
              <w:rPr>
                <w:sz w:val="20"/>
              </w:rPr>
            </w:pPr>
            <w:r>
              <w:rPr>
                <w:sz w:val="20"/>
              </w:rPr>
              <w:t>the residents are not able to internally travel between dwellings (restricted internal access between dwellings may exist for support</w:t>
            </w:r>
            <w:r>
              <w:rPr>
                <w:spacing w:val="-17"/>
                <w:sz w:val="20"/>
              </w:rPr>
              <w:t> </w:t>
            </w:r>
            <w:r>
              <w:rPr>
                <w:sz w:val="20"/>
              </w:rPr>
              <w:t>staff only);</w:t>
            </w:r>
          </w:p>
          <w:p>
            <w:pPr>
              <w:pStyle w:val="TableParagraph"/>
              <w:numPr>
                <w:ilvl w:val="0"/>
                <w:numId w:val="16"/>
              </w:numPr>
              <w:tabs>
                <w:tab w:pos="425" w:val="left" w:leader="none"/>
              </w:tabs>
              <w:spacing w:line="240" w:lineRule="auto" w:before="62" w:after="0"/>
              <w:ind w:left="458" w:right="125" w:hanging="284"/>
              <w:jc w:val="left"/>
              <w:rPr>
                <w:sz w:val="20"/>
              </w:rPr>
            </w:pPr>
            <w:r>
              <w:rPr>
                <w:sz w:val="20"/>
              </w:rPr>
              <w:t>it may be an ancillary dwelling that is located on the same parcel of land as another dwelling (e.g.</w:t>
            </w:r>
            <w:r>
              <w:rPr>
                <w:spacing w:val="-15"/>
                <w:sz w:val="20"/>
              </w:rPr>
              <w:t> </w:t>
            </w:r>
            <w:r>
              <w:rPr>
                <w:sz w:val="20"/>
              </w:rPr>
              <w:t>a</w:t>
            </w:r>
          </w:p>
          <w:p>
            <w:pPr>
              <w:pStyle w:val="TableParagraph"/>
              <w:spacing w:line="215" w:lineRule="exact" w:before="0"/>
              <w:ind w:left="458"/>
              <w:rPr>
                <w:sz w:val="20"/>
              </w:rPr>
            </w:pPr>
            <w:r>
              <w:rPr>
                <w:sz w:val="20"/>
              </w:rPr>
              <w:t>fully self-contained granny flat).</w:t>
            </w:r>
          </w:p>
        </w:tc>
        <w:tc>
          <w:tcPr>
            <w:tcW w:w="1519" w:type="dxa"/>
            <w:tcBorders>
              <w:top w:val="single" w:sz="2" w:space="0" w:color="000000"/>
              <w:bottom w:val="single" w:sz="2" w:space="0" w:color="000000"/>
            </w:tcBorders>
          </w:tcPr>
          <w:p>
            <w:pPr>
              <w:pStyle w:val="TableParagraph"/>
              <w:spacing w:before="67"/>
              <w:ind w:left="113"/>
              <w:rPr>
                <w:sz w:val="20"/>
              </w:rPr>
            </w:pPr>
            <w:r>
              <w:rPr>
                <w:sz w:val="20"/>
              </w:rPr>
              <w:t>Class 1a or 3</w:t>
            </w:r>
          </w:p>
        </w:tc>
      </w:tr>
      <w:tr>
        <w:trPr>
          <w:trHeight w:val="2839" w:hRule="atLeast"/>
        </w:trPr>
        <w:tc>
          <w:tcPr>
            <w:tcW w:w="672" w:type="dxa"/>
            <w:tcBorders>
              <w:top w:val="single" w:sz="2" w:space="0" w:color="000000"/>
              <w:bottom w:val="single" w:sz="2" w:space="0" w:color="000000"/>
            </w:tcBorders>
          </w:tcPr>
          <w:p>
            <w:pPr>
              <w:pStyle w:val="TableParagraph"/>
              <w:rPr>
                <w:sz w:val="20"/>
              </w:rPr>
            </w:pPr>
            <w:r>
              <w:rPr>
                <w:w w:val="99"/>
                <w:sz w:val="20"/>
              </w:rPr>
              <w:t>3</w:t>
            </w:r>
          </w:p>
        </w:tc>
        <w:tc>
          <w:tcPr>
            <w:tcW w:w="1532" w:type="dxa"/>
            <w:tcBorders>
              <w:top w:val="single" w:sz="2" w:space="0" w:color="000000"/>
              <w:bottom w:val="single" w:sz="2" w:space="0" w:color="000000"/>
            </w:tcBorders>
          </w:tcPr>
          <w:p>
            <w:pPr>
              <w:pStyle w:val="TableParagraph"/>
              <w:ind w:left="156"/>
              <w:rPr>
                <w:sz w:val="20"/>
              </w:rPr>
            </w:pPr>
            <w:r>
              <w:rPr>
                <w:sz w:val="20"/>
              </w:rPr>
              <w:t>House</w:t>
            </w:r>
          </w:p>
        </w:tc>
        <w:tc>
          <w:tcPr>
            <w:tcW w:w="4599" w:type="dxa"/>
            <w:tcBorders>
              <w:top w:val="single" w:sz="2" w:space="0" w:color="000000"/>
              <w:bottom w:val="single" w:sz="2" w:space="0" w:color="000000"/>
            </w:tcBorders>
          </w:tcPr>
          <w:p>
            <w:pPr>
              <w:pStyle w:val="TableParagraph"/>
              <w:ind w:left="175"/>
              <w:rPr>
                <w:sz w:val="20"/>
              </w:rPr>
            </w:pPr>
            <w:r>
              <w:rPr>
                <w:sz w:val="20"/>
              </w:rPr>
              <w:t>The features of a house are as follows:</w:t>
            </w:r>
          </w:p>
          <w:p>
            <w:pPr>
              <w:pStyle w:val="TableParagraph"/>
              <w:numPr>
                <w:ilvl w:val="0"/>
                <w:numId w:val="17"/>
              </w:numPr>
              <w:tabs>
                <w:tab w:pos="449" w:val="left" w:leader="none"/>
              </w:tabs>
              <w:spacing w:line="240" w:lineRule="auto" w:before="58" w:after="0"/>
              <w:ind w:left="458" w:right="832" w:hanging="284"/>
              <w:jc w:val="left"/>
              <w:rPr>
                <w:sz w:val="20"/>
              </w:rPr>
            </w:pPr>
            <w:r>
              <w:rPr>
                <w:sz w:val="20"/>
              </w:rPr>
              <w:t>it is a low-rise dwelling with gardens or</w:t>
            </w:r>
            <w:r>
              <w:rPr>
                <w:spacing w:val="-19"/>
                <w:sz w:val="20"/>
              </w:rPr>
              <w:t> </w:t>
            </w:r>
            <w:r>
              <w:rPr>
                <w:sz w:val="20"/>
              </w:rPr>
              <w:t>a courtyard;</w:t>
            </w:r>
          </w:p>
          <w:p>
            <w:pPr>
              <w:pStyle w:val="TableParagraph"/>
              <w:numPr>
                <w:ilvl w:val="0"/>
                <w:numId w:val="17"/>
              </w:numPr>
              <w:tabs>
                <w:tab w:pos="461" w:val="left" w:leader="none"/>
              </w:tabs>
              <w:spacing w:line="240" w:lineRule="auto" w:before="61" w:after="0"/>
              <w:ind w:left="458" w:right="542" w:hanging="284"/>
              <w:jc w:val="left"/>
              <w:rPr>
                <w:sz w:val="20"/>
              </w:rPr>
            </w:pPr>
            <w:r>
              <w:rPr>
                <w:sz w:val="20"/>
              </w:rPr>
              <w:t>it is located on a clearly separate land area (separated by, for example, a fence, hedge</w:t>
            </w:r>
            <w:r>
              <w:rPr>
                <w:spacing w:val="-14"/>
                <w:sz w:val="20"/>
              </w:rPr>
              <w:t> </w:t>
            </w:r>
            <w:r>
              <w:rPr>
                <w:sz w:val="20"/>
              </w:rPr>
              <w:t>or other form of</w:t>
            </w:r>
            <w:r>
              <w:rPr>
                <w:spacing w:val="-6"/>
                <w:sz w:val="20"/>
              </w:rPr>
              <w:t> </w:t>
            </w:r>
            <w:r>
              <w:rPr>
                <w:sz w:val="20"/>
              </w:rPr>
              <w:t>delineation);</w:t>
            </w:r>
          </w:p>
          <w:p>
            <w:pPr>
              <w:pStyle w:val="TableParagraph"/>
              <w:numPr>
                <w:ilvl w:val="0"/>
                <w:numId w:val="17"/>
              </w:numPr>
              <w:tabs>
                <w:tab w:pos="449" w:val="left" w:leader="none"/>
              </w:tabs>
              <w:spacing w:line="240" w:lineRule="auto" w:before="59" w:after="0"/>
              <w:ind w:left="458" w:right="166" w:hanging="284"/>
              <w:jc w:val="left"/>
              <w:rPr>
                <w:sz w:val="20"/>
              </w:rPr>
            </w:pPr>
            <w:r>
              <w:rPr>
                <w:sz w:val="20"/>
              </w:rPr>
              <w:t>it has no shared wall, roof, entry area, driveway, carpark or outdoor area with any other dwelling other than an ancillary villa, townhouse or</w:t>
            </w:r>
            <w:r>
              <w:rPr>
                <w:spacing w:val="-16"/>
                <w:sz w:val="20"/>
              </w:rPr>
              <w:t> </w:t>
            </w:r>
            <w:r>
              <w:rPr>
                <w:sz w:val="20"/>
              </w:rPr>
              <w:t>duplex that has no more than one</w:t>
            </w:r>
            <w:r>
              <w:rPr>
                <w:spacing w:val="-3"/>
                <w:sz w:val="20"/>
              </w:rPr>
              <w:t> </w:t>
            </w:r>
            <w:r>
              <w:rPr>
                <w:sz w:val="20"/>
              </w:rPr>
              <w:t>resident;</w:t>
            </w:r>
          </w:p>
          <w:p>
            <w:pPr>
              <w:pStyle w:val="TableParagraph"/>
              <w:numPr>
                <w:ilvl w:val="0"/>
                <w:numId w:val="17"/>
              </w:numPr>
              <w:tabs>
                <w:tab w:pos="461" w:val="left" w:leader="none"/>
              </w:tabs>
              <w:spacing w:line="215" w:lineRule="exact" w:before="62" w:after="0"/>
              <w:ind w:left="460" w:right="0" w:hanging="286"/>
              <w:jc w:val="left"/>
              <w:rPr>
                <w:sz w:val="20"/>
              </w:rPr>
            </w:pPr>
            <w:r>
              <w:rPr>
                <w:sz w:val="20"/>
              </w:rPr>
              <w:t>the parcel of land on which the house is located</w:t>
            </w:r>
            <w:r>
              <w:rPr>
                <w:spacing w:val="-12"/>
                <w:sz w:val="20"/>
              </w:rPr>
              <w:t> </w:t>
            </w:r>
            <w:r>
              <w:rPr>
                <w:sz w:val="20"/>
              </w:rPr>
              <w:t>is</w:t>
            </w:r>
          </w:p>
        </w:tc>
        <w:tc>
          <w:tcPr>
            <w:tcW w:w="1519" w:type="dxa"/>
            <w:tcBorders>
              <w:top w:val="single" w:sz="2" w:space="0" w:color="000000"/>
              <w:bottom w:val="single" w:sz="2" w:space="0" w:color="000000"/>
            </w:tcBorders>
          </w:tcPr>
          <w:p>
            <w:pPr>
              <w:pStyle w:val="TableParagraph"/>
              <w:ind w:left="113"/>
              <w:rPr>
                <w:sz w:val="20"/>
              </w:rPr>
            </w:pPr>
            <w:r>
              <w:rPr>
                <w:sz w:val="20"/>
              </w:rPr>
              <w:t>Class 1 or 3</w:t>
            </w:r>
          </w:p>
        </w:tc>
      </w:tr>
    </w:tbl>
    <w:p>
      <w:pPr>
        <w:spacing w:after="0"/>
        <w:rPr>
          <w:sz w:val="20"/>
        </w:rPr>
        <w:sectPr>
          <w:pgSz w:w="11910" w:h="16840"/>
          <w:pgMar w:header="754" w:footer="1318" w:top="2040" w:bottom="1500" w:left="1660" w:right="1540"/>
        </w:sectPr>
      </w:pPr>
    </w:p>
    <w:p>
      <w:pPr>
        <w:pStyle w:val="BodyText"/>
        <w:spacing w:before="0"/>
        <w:ind w:left="0"/>
        <w:rPr>
          <w:sz w:val="20"/>
        </w:rPr>
      </w:pPr>
    </w:p>
    <w:p>
      <w:pPr>
        <w:pStyle w:val="BodyText"/>
        <w:spacing w:before="0"/>
        <w:ind w:left="0"/>
        <w:rPr>
          <w:sz w:val="20"/>
        </w:rPr>
      </w:pPr>
    </w:p>
    <w:p>
      <w:pPr>
        <w:pStyle w:val="BodyText"/>
        <w:spacing w:before="5"/>
        <w:ind w:left="0"/>
        <w:rPr>
          <w:sz w:val="20"/>
        </w:rPr>
      </w:pPr>
    </w:p>
    <w:p>
      <w:pPr>
        <w:pStyle w:val="BodyText"/>
        <w:spacing w:before="91" w:after="27"/>
        <w:ind w:left="138"/>
      </w:pPr>
      <w:r>
        <w:rPr/>
        <w:t>Clause 1</w:t>
      </w:r>
    </w:p>
    <w:tbl>
      <w:tblPr>
        <w:tblW w:w="0" w:type="auto"/>
        <w:jc w:val="left"/>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673"/>
        <w:gridCol w:w="1506"/>
        <w:gridCol w:w="4568"/>
        <w:gridCol w:w="1577"/>
      </w:tblGrid>
      <w:tr>
        <w:trPr>
          <w:trHeight w:val="119" w:hRule="atLeast"/>
        </w:trPr>
        <w:tc>
          <w:tcPr>
            <w:tcW w:w="8324" w:type="dxa"/>
            <w:gridSpan w:val="4"/>
            <w:tcBorders>
              <w:top w:val="single" w:sz="6" w:space="0" w:color="000000"/>
              <w:bottom w:val="single" w:sz="12" w:space="0" w:color="000000"/>
            </w:tcBorders>
          </w:tcPr>
          <w:p>
            <w:pPr>
              <w:pStyle w:val="TableParagraph"/>
              <w:spacing w:before="0"/>
              <w:ind w:left="0"/>
              <w:rPr>
                <w:sz w:val="6"/>
              </w:rPr>
            </w:pPr>
          </w:p>
        </w:tc>
      </w:tr>
      <w:tr>
        <w:trPr>
          <w:trHeight w:val="301" w:hRule="atLeast"/>
        </w:trPr>
        <w:tc>
          <w:tcPr>
            <w:tcW w:w="8324" w:type="dxa"/>
            <w:gridSpan w:val="4"/>
            <w:tcBorders>
              <w:top w:val="single" w:sz="12" w:space="0" w:color="000000"/>
              <w:bottom w:val="single" w:sz="6" w:space="0" w:color="000000"/>
            </w:tcBorders>
          </w:tcPr>
          <w:p>
            <w:pPr>
              <w:pStyle w:val="TableParagraph"/>
              <w:spacing w:line="210" w:lineRule="exact" w:before="72"/>
              <w:ind w:left="116"/>
              <w:rPr>
                <w:b/>
                <w:sz w:val="20"/>
              </w:rPr>
            </w:pPr>
            <w:r>
              <w:rPr>
                <w:b/>
                <w:sz w:val="20"/>
              </w:rPr>
              <w:t>SDA building types</w:t>
            </w:r>
          </w:p>
        </w:tc>
      </w:tr>
      <w:tr>
        <w:trPr>
          <w:trHeight w:val="779" w:hRule="atLeast"/>
        </w:trPr>
        <w:tc>
          <w:tcPr>
            <w:tcW w:w="673" w:type="dxa"/>
            <w:tcBorders>
              <w:top w:val="single" w:sz="6" w:space="0" w:color="000000"/>
              <w:bottom w:val="single" w:sz="12" w:space="0" w:color="000000"/>
            </w:tcBorders>
          </w:tcPr>
          <w:p>
            <w:pPr>
              <w:pStyle w:val="TableParagraph"/>
              <w:spacing w:before="69"/>
              <w:ind w:left="116"/>
              <w:rPr>
                <w:b/>
                <w:sz w:val="20"/>
              </w:rPr>
            </w:pPr>
            <w:r>
              <w:rPr>
                <w:b/>
                <w:sz w:val="20"/>
              </w:rPr>
              <w:t>Item</w:t>
            </w:r>
          </w:p>
        </w:tc>
        <w:tc>
          <w:tcPr>
            <w:tcW w:w="1506" w:type="dxa"/>
            <w:tcBorders>
              <w:top w:val="single" w:sz="6" w:space="0" w:color="000000"/>
              <w:bottom w:val="single" w:sz="12" w:space="0" w:color="000000"/>
            </w:tcBorders>
          </w:tcPr>
          <w:p>
            <w:pPr>
              <w:pStyle w:val="TableParagraph"/>
              <w:spacing w:before="69"/>
              <w:ind w:left="155"/>
              <w:rPr>
                <w:b/>
                <w:sz w:val="20"/>
              </w:rPr>
            </w:pPr>
            <w:r>
              <w:rPr>
                <w:b/>
                <w:sz w:val="20"/>
              </w:rPr>
              <w:t>Building type</w:t>
            </w:r>
          </w:p>
        </w:tc>
        <w:tc>
          <w:tcPr>
            <w:tcW w:w="4568" w:type="dxa"/>
            <w:tcBorders>
              <w:top w:val="single" w:sz="6" w:space="0" w:color="000000"/>
              <w:bottom w:val="single" w:sz="12" w:space="0" w:color="000000"/>
            </w:tcBorders>
          </w:tcPr>
          <w:p>
            <w:pPr>
              <w:pStyle w:val="TableParagraph"/>
              <w:spacing w:before="69"/>
              <w:ind w:left="200"/>
              <w:rPr>
                <w:b/>
                <w:sz w:val="20"/>
              </w:rPr>
            </w:pPr>
            <w:r>
              <w:rPr>
                <w:b/>
                <w:sz w:val="20"/>
              </w:rPr>
              <w:t>Features</w:t>
            </w:r>
          </w:p>
        </w:tc>
        <w:tc>
          <w:tcPr>
            <w:tcW w:w="1577" w:type="dxa"/>
            <w:tcBorders>
              <w:top w:val="single" w:sz="6" w:space="0" w:color="000000"/>
              <w:bottom w:val="single" w:sz="12" w:space="0" w:color="000000"/>
            </w:tcBorders>
          </w:tcPr>
          <w:p>
            <w:pPr>
              <w:pStyle w:val="TableParagraph"/>
              <w:spacing w:line="240" w:lineRule="atLeast" w:before="59"/>
              <w:ind w:left="169" w:right="159"/>
              <w:rPr>
                <w:b/>
                <w:sz w:val="20"/>
              </w:rPr>
            </w:pPr>
            <w:r>
              <w:rPr>
                <w:b/>
                <w:sz w:val="20"/>
              </w:rPr>
              <w:t>Building Code of Australia classification</w:t>
            </w:r>
          </w:p>
        </w:tc>
      </w:tr>
      <w:tr>
        <w:trPr>
          <w:trHeight w:val="1439" w:hRule="atLeast"/>
        </w:trPr>
        <w:tc>
          <w:tcPr>
            <w:tcW w:w="673" w:type="dxa"/>
            <w:tcBorders>
              <w:top w:val="single" w:sz="12" w:space="0" w:color="000000"/>
              <w:bottom w:val="single" w:sz="2" w:space="0" w:color="000000"/>
            </w:tcBorders>
          </w:tcPr>
          <w:p>
            <w:pPr>
              <w:pStyle w:val="TableParagraph"/>
              <w:spacing w:before="0"/>
              <w:ind w:left="0"/>
              <w:rPr>
                <w:sz w:val="18"/>
              </w:rPr>
            </w:pPr>
          </w:p>
        </w:tc>
        <w:tc>
          <w:tcPr>
            <w:tcW w:w="1506" w:type="dxa"/>
            <w:tcBorders>
              <w:top w:val="single" w:sz="12" w:space="0" w:color="000000"/>
              <w:bottom w:val="single" w:sz="2" w:space="0" w:color="000000"/>
            </w:tcBorders>
          </w:tcPr>
          <w:p>
            <w:pPr>
              <w:pStyle w:val="TableParagraph"/>
              <w:spacing w:before="0"/>
              <w:ind w:left="0"/>
              <w:rPr>
                <w:sz w:val="18"/>
              </w:rPr>
            </w:pPr>
          </w:p>
        </w:tc>
        <w:tc>
          <w:tcPr>
            <w:tcW w:w="4568" w:type="dxa"/>
            <w:tcBorders>
              <w:top w:val="single" w:sz="12" w:space="0" w:color="000000"/>
              <w:bottom w:val="single" w:sz="2" w:space="0" w:color="000000"/>
            </w:tcBorders>
          </w:tcPr>
          <w:p>
            <w:pPr>
              <w:pStyle w:val="TableParagraph"/>
              <w:spacing w:before="0"/>
              <w:ind w:left="484" w:right="414"/>
              <w:rPr>
                <w:sz w:val="20"/>
              </w:rPr>
            </w:pPr>
            <w:r>
              <w:rPr>
                <w:sz w:val="20"/>
              </w:rPr>
              <w:t>proportional to the number of residents and is consistent with similar properties in the neighbourhood in which the house is located;</w:t>
            </w:r>
          </w:p>
          <w:p>
            <w:pPr>
              <w:pStyle w:val="TableParagraph"/>
              <w:spacing w:before="54"/>
              <w:ind w:left="484" w:right="148" w:hanging="284"/>
              <w:rPr>
                <w:sz w:val="20"/>
              </w:rPr>
            </w:pPr>
            <w:r>
              <w:rPr>
                <w:sz w:val="20"/>
              </w:rPr>
              <w:t>(e) the parcel of land on which the house is located has no more than 2 ancillary villas, duplexes or</w:t>
            </w:r>
          </w:p>
          <w:p>
            <w:pPr>
              <w:pStyle w:val="TableParagraph"/>
              <w:spacing w:line="215" w:lineRule="exact" w:before="1"/>
              <w:ind w:left="484"/>
              <w:rPr>
                <w:sz w:val="20"/>
              </w:rPr>
            </w:pPr>
            <w:r>
              <w:rPr>
                <w:sz w:val="20"/>
              </w:rPr>
              <w:t>townhouses</w:t>
            </w:r>
          </w:p>
        </w:tc>
        <w:tc>
          <w:tcPr>
            <w:tcW w:w="1577" w:type="dxa"/>
            <w:tcBorders>
              <w:top w:val="single" w:sz="12" w:space="0" w:color="000000"/>
              <w:bottom w:val="single" w:sz="2" w:space="0" w:color="000000"/>
            </w:tcBorders>
          </w:tcPr>
          <w:p>
            <w:pPr>
              <w:pStyle w:val="TableParagraph"/>
              <w:spacing w:before="0"/>
              <w:ind w:left="0"/>
              <w:rPr>
                <w:sz w:val="18"/>
              </w:rPr>
            </w:pPr>
          </w:p>
        </w:tc>
      </w:tr>
      <w:tr>
        <w:trPr>
          <w:trHeight w:val="541" w:hRule="atLeast"/>
        </w:trPr>
        <w:tc>
          <w:tcPr>
            <w:tcW w:w="673" w:type="dxa"/>
            <w:tcBorders>
              <w:top w:val="single" w:sz="2" w:space="0" w:color="000000"/>
              <w:bottom w:val="single" w:sz="12" w:space="0" w:color="000000"/>
            </w:tcBorders>
          </w:tcPr>
          <w:p>
            <w:pPr>
              <w:pStyle w:val="TableParagraph"/>
              <w:spacing w:before="67"/>
              <w:ind w:left="116"/>
              <w:rPr>
                <w:sz w:val="20"/>
              </w:rPr>
            </w:pPr>
            <w:r>
              <w:rPr>
                <w:w w:val="99"/>
                <w:sz w:val="20"/>
              </w:rPr>
              <w:t>4</w:t>
            </w:r>
          </w:p>
        </w:tc>
        <w:tc>
          <w:tcPr>
            <w:tcW w:w="1506" w:type="dxa"/>
            <w:tcBorders>
              <w:top w:val="single" w:sz="2" w:space="0" w:color="000000"/>
              <w:bottom w:val="single" w:sz="12" w:space="0" w:color="000000"/>
            </w:tcBorders>
          </w:tcPr>
          <w:p>
            <w:pPr>
              <w:pStyle w:val="TableParagraph"/>
              <w:spacing w:before="67"/>
              <w:ind w:left="155"/>
              <w:rPr>
                <w:sz w:val="20"/>
              </w:rPr>
            </w:pPr>
            <w:r>
              <w:rPr>
                <w:sz w:val="20"/>
              </w:rPr>
              <w:t>Group home</w:t>
            </w:r>
          </w:p>
        </w:tc>
        <w:tc>
          <w:tcPr>
            <w:tcW w:w="4568" w:type="dxa"/>
            <w:tcBorders>
              <w:top w:val="single" w:sz="2" w:space="0" w:color="000000"/>
              <w:bottom w:val="single" w:sz="12" w:space="0" w:color="000000"/>
            </w:tcBorders>
          </w:tcPr>
          <w:p>
            <w:pPr>
              <w:pStyle w:val="TableParagraph"/>
              <w:spacing w:line="240" w:lineRule="atLeast" w:before="57"/>
              <w:ind w:left="200" w:right="148"/>
              <w:rPr>
                <w:sz w:val="20"/>
              </w:rPr>
            </w:pPr>
            <w:r>
              <w:rPr>
                <w:sz w:val="20"/>
              </w:rPr>
              <w:t>A group home is distinguished from other houses by having 4 or 5 long-term residents.</w:t>
            </w:r>
          </w:p>
        </w:tc>
        <w:tc>
          <w:tcPr>
            <w:tcW w:w="1577" w:type="dxa"/>
            <w:tcBorders>
              <w:top w:val="single" w:sz="2" w:space="0" w:color="000000"/>
              <w:bottom w:val="single" w:sz="12" w:space="0" w:color="000000"/>
            </w:tcBorders>
          </w:tcPr>
          <w:p>
            <w:pPr>
              <w:pStyle w:val="TableParagraph"/>
              <w:spacing w:before="67"/>
              <w:ind w:left="169"/>
              <w:rPr>
                <w:sz w:val="20"/>
              </w:rPr>
            </w:pPr>
            <w:r>
              <w:rPr>
                <w:sz w:val="20"/>
              </w:rPr>
              <w:t>Class 1b or 3</w:t>
            </w:r>
          </w:p>
        </w:tc>
      </w:tr>
    </w:tbl>
    <w:p>
      <w:pPr>
        <w:spacing w:after="0"/>
        <w:rPr>
          <w:sz w:val="20"/>
        </w:rPr>
        <w:sectPr>
          <w:headerReference w:type="even" r:id="rId64"/>
          <w:headerReference w:type="default" r:id="rId65"/>
          <w:footerReference w:type="even" r:id="rId66"/>
          <w:footerReference w:type="default" r:id="rId67"/>
          <w:pgSz w:w="11910" w:h="16840"/>
          <w:pgMar w:header="754" w:footer="1318" w:top="960" w:bottom="1500" w:left="1660" w:right="1540"/>
          <w:pgNumType w:start="30"/>
        </w:sectPr>
      </w:pPr>
    </w:p>
    <w:p>
      <w:pPr>
        <w:pStyle w:val="Heading1"/>
      </w:pPr>
      <w:bookmarkStart w:name="_TOC_250002" w:id="164"/>
      <w:bookmarkStart w:name="Schedule 2—SDA design categories" w:id="165"/>
      <w:r>
        <w:rPr>
          <w:b w:val="0"/>
        </w:rPr>
      </w:r>
      <w:bookmarkEnd w:id="164"/>
      <w:r>
        <w:rPr/>
        <w:t>Schedule 2—SDA design categories</w:t>
      </w:r>
    </w:p>
    <w:p>
      <w:pPr>
        <w:tabs>
          <w:tab w:pos="845" w:val="left" w:leader="none"/>
        </w:tabs>
        <w:spacing w:before="117"/>
        <w:ind w:left="138" w:right="0" w:firstLine="0"/>
        <w:jc w:val="left"/>
        <w:rPr>
          <w:sz w:val="18"/>
        </w:rPr>
      </w:pPr>
      <w:r>
        <w:rPr>
          <w:sz w:val="18"/>
        </w:rPr>
        <w:t>Note:</w:t>
        <w:tab/>
        <w:t>See the definition of </w:t>
      </w:r>
      <w:r>
        <w:rPr>
          <w:b/>
          <w:i/>
          <w:sz w:val="18"/>
        </w:rPr>
        <w:t>SDA design category </w:t>
      </w:r>
      <w:r>
        <w:rPr>
          <w:sz w:val="18"/>
        </w:rPr>
        <w:t>in section</w:t>
      </w:r>
      <w:r>
        <w:rPr>
          <w:spacing w:val="-8"/>
          <w:sz w:val="18"/>
        </w:rPr>
        <w:t> </w:t>
      </w:r>
      <w:r>
        <w:rPr>
          <w:sz w:val="18"/>
        </w:rPr>
        <w:t>5.</w:t>
      </w:r>
    </w:p>
    <w:p>
      <w:pPr>
        <w:pStyle w:val="BodyText"/>
        <w:spacing w:before="0"/>
        <w:ind w:left="0"/>
        <w:rPr>
          <w:sz w:val="20"/>
        </w:rPr>
      </w:pPr>
    </w:p>
    <w:p>
      <w:pPr>
        <w:pStyle w:val="BodyText"/>
        <w:spacing w:before="0"/>
        <w:ind w:left="0"/>
        <w:rPr>
          <w:sz w:val="20"/>
        </w:rPr>
      </w:pPr>
    </w:p>
    <w:p>
      <w:pPr>
        <w:pStyle w:val="Heading5"/>
        <w:spacing w:before="136"/>
        <w:ind w:left="138" w:firstLine="0"/>
      </w:pPr>
      <w:bookmarkStart w:name="_TOC_250001" w:id="166"/>
      <w:bookmarkStart w:name="1  SDA design categories" w:id="167"/>
      <w:r>
        <w:rPr>
          <w:b w:val="0"/>
        </w:rPr>
      </w:r>
      <w:bookmarkEnd w:id="166"/>
      <w:r>
        <w:rPr/>
        <w:t>1 SDA design categories</w:t>
      </w:r>
    </w:p>
    <w:p>
      <w:pPr>
        <w:pStyle w:val="BodyText"/>
        <w:spacing w:before="177"/>
        <w:ind w:left="1270" w:right="351"/>
      </w:pPr>
      <w:r>
        <w:rPr/>
        <w:t>The following table sets out the SDA design categories and the features for each category.</w:t>
      </w:r>
    </w:p>
    <w:p>
      <w:pPr>
        <w:pStyle w:val="BodyText"/>
        <w:spacing w:before="8"/>
        <w:ind w:left="0"/>
        <w:rPr>
          <w:sz w:val="26"/>
        </w:rPr>
      </w:pPr>
    </w:p>
    <w:tbl>
      <w:tblPr>
        <w:tblW w:w="0" w:type="auto"/>
        <w:jc w:val="left"/>
        <w:tblInd w:w="1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672"/>
        <w:gridCol w:w="1918"/>
        <w:gridCol w:w="5733"/>
      </w:tblGrid>
      <w:tr>
        <w:trPr>
          <w:trHeight w:val="299" w:hRule="atLeast"/>
        </w:trPr>
        <w:tc>
          <w:tcPr>
            <w:tcW w:w="8323" w:type="dxa"/>
            <w:gridSpan w:val="3"/>
            <w:tcBorders>
              <w:top w:val="single" w:sz="12" w:space="0" w:color="000000"/>
              <w:bottom w:val="single" w:sz="6" w:space="0" w:color="000000"/>
            </w:tcBorders>
          </w:tcPr>
          <w:p>
            <w:pPr>
              <w:pStyle w:val="TableParagraph"/>
              <w:spacing w:line="210" w:lineRule="exact" w:before="69"/>
              <w:rPr>
                <w:b/>
                <w:sz w:val="20"/>
              </w:rPr>
            </w:pPr>
            <w:r>
              <w:rPr>
                <w:b/>
                <w:sz w:val="20"/>
              </w:rPr>
              <w:t>SDA design category</w:t>
            </w:r>
          </w:p>
        </w:tc>
      </w:tr>
      <w:tr>
        <w:trPr>
          <w:trHeight w:val="601" w:hRule="atLeast"/>
        </w:trPr>
        <w:tc>
          <w:tcPr>
            <w:tcW w:w="672" w:type="dxa"/>
            <w:tcBorders>
              <w:top w:val="single" w:sz="6" w:space="0" w:color="000000"/>
              <w:bottom w:val="single" w:sz="12" w:space="0" w:color="000000"/>
            </w:tcBorders>
          </w:tcPr>
          <w:p>
            <w:pPr>
              <w:pStyle w:val="TableParagraph"/>
              <w:spacing w:before="72"/>
              <w:rPr>
                <w:b/>
                <w:sz w:val="20"/>
              </w:rPr>
            </w:pPr>
            <w:r>
              <w:rPr>
                <w:b/>
                <w:sz w:val="20"/>
              </w:rPr>
              <w:t>Item</w:t>
            </w:r>
          </w:p>
        </w:tc>
        <w:tc>
          <w:tcPr>
            <w:tcW w:w="1918" w:type="dxa"/>
            <w:tcBorders>
              <w:top w:val="single" w:sz="6" w:space="0" w:color="000000"/>
              <w:bottom w:val="single" w:sz="12" w:space="0" w:color="000000"/>
            </w:tcBorders>
          </w:tcPr>
          <w:p>
            <w:pPr>
              <w:pStyle w:val="TableParagraph"/>
              <w:spacing w:line="249" w:lineRule="auto" w:before="72"/>
              <w:ind w:left="155" w:right="748"/>
              <w:rPr>
                <w:b/>
                <w:sz w:val="20"/>
              </w:rPr>
            </w:pPr>
            <w:r>
              <w:rPr>
                <w:b/>
                <w:sz w:val="20"/>
              </w:rPr>
              <w:t>SDA design category</w:t>
            </w:r>
          </w:p>
        </w:tc>
        <w:tc>
          <w:tcPr>
            <w:tcW w:w="5733" w:type="dxa"/>
            <w:tcBorders>
              <w:top w:val="single" w:sz="6" w:space="0" w:color="000000"/>
              <w:bottom w:val="single" w:sz="12" w:space="0" w:color="000000"/>
            </w:tcBorders>
          </w:tcPr>
          <w:p>
            <w:pPr>
              <w:pStyle w:val="TableParagraph"/>
              <w:spacing w:before="72"/>
              <w:ind w:left="213"/>
              <w:rPr>
                <w:b/>
                <w:sz w:val="20"/>
              </w:rPr>
            </w:pPr>
            <w:r>
              <w:rPr>
                <w:b/>
                <w:sz w:val="20"/>
              </w:rPr>
              <w:t>Features</w:t>
            </w:r>
          </w:p>
        </w:tc>
      </w:tr>
      <w:tr>
        <w:trPr>
          <w:trHeight w:val="779" w:hRule="atLeast"/>
        </w:trPr>
        <w:tc>
          <w:tcPr>
            <w:tcW w:w="672" w:type="dxa"/>
            <w:tcBorders>
              <w:top w:val="single" w:sz="12" w:space="0" w:color="000000"/>
              <w:bottom w:val="single" w:sz="2" w:space="0" w:color="000000"/>
            </w:tcBorders>
          </w:tcPr>
          <w:p>
            <w:pPr>
              <w:pStyle w:val="TableParagraph"/>
              <w:spacing w:before="64"/>
              <w:rPr>
                <w:sz w:val="20"/>
              </w:rPr>
            </w:pPr>
            <w:r>
              <w:rPr>
                <w:w w:val="99"/>
                <w:sz w:val="20"/>
              </w:rPr>
              <w:t>1</w:t>
            </w:r>
          </w:p>
        </w:tc>
        <w:tc>
          <w:tcPr>
            <w:tcW w:w="1918" w:type="dxa"/>
            <w:tcBorders>
              <w:top w:val="single" w:sz="12" w:space="0" w:color="000000"/>
              <w:bottom w:val="single" w:sz="2" w:space="0" w:color="000000"/>
            </w:tcBorders>
          </w:tcPr>
          <w:p>
            <w:pPr>
              <w:pStyle w:val="TableParagraph"/>
              <w:spacing w:before="64"/>
              <w:ind w:left="155"/>
              <w:rPr>
                <w:sz w:val="20"/>
              </w:rPr>
            </w:pPr>
            <w:r>
              <w:rPr>
                <w:sz w:val="20"/>
              </w:rPr>
              <w:t>Basic</w:t>
            </w:r>
          </w:p>
        </w:tc>
        <w:tc>
          <w:tcPr>
            <w:tcW w:w="5733" w:type="dxa"/>
            <w:tcBorders>
              <w:top w:val="single" w:sz="12" w:space="0" w:color="000000"/>
              <w:bottom w:val="single" w:sz="2" w:space="0" w:color="000000"/>
            </w:tcBorders>
          </w:tcPr>
          <w:p>
            <w:pPr>
              <w:pStyle w:val="TableParagraph"/>
              <w:spacing w:line="240" w:lineRule="atLeast" w:before="54"/>
              <w:ind w:left="213"/>
              <w:rPr>
                <w:sz w:val="20"/>
              </w:rPr>
            </w:pPr>
            <w:r>
              <w:rPr>
                <w:sz w:val="20"/>
              </w:rPr>
              <w:t>Housing without specialist design features but with a location or other features that cater for the needs of people with disability and assist with the delivery of support services.</w:t>
            </w:r>
          </w:p>
        </w:tc>
      </w:tr>
      <w:tr>
        <w:trPr>
          <w:trHeight w:val="1019" w:hRule="atLeast"/>
        </w:trPr>
        <w:tc>
          <w:tcPr>
            <w:tcW w:w="672" w:type="dxa"/>
            <w:tcBorders>
              <w:top w:val="single" w:sz="2" w:space="0" w:color="000000"/>
              <w:bottom w:val="single" w:sz="2" w:space="0" w:color="000000"/>
            </w:tcBorders>
          </w:tcPr>
          <w:p>
            <w:pPr>
              <w:pStyle w:val="TableParagraph"/>
              <w:rPr>
                <w:sz w:val="20"/>
              </w:rPr>
            </w:pPr>
            <w:r>
              <w:rPr>
                <w:w w:val="99"/>
                <w:sz w:val="20"/>
              </w:rPr>
              <w:t>2</w:t>
            </w:r>
          </w:p>
        </w:tc>
        <w:tc>
          <w:tcPr>
            <w:tcW w:w="1918" w:type="dxa"/>
            <w:tcBorders>
              <w:top w:val="single" w:sz="2" w:space="0" w:color="000000"/>
              <w:bottom w:val="single" w:sz="2" w:space="0" w:color="000000"/>
            </w:tcBorders>
          </w:tcPr>
          <w:p>
            <w:pPr>
              <w:pStyle w:val="TableParagraph"/>
              <w:ind w:left="155"/>
              <w:rPr>
                <w:sz w:val="20"/>
              </w:rPr>
            </w:pPr>
            <w:r>
              <w:rPr>
                <w:sz w:val="20"/>
              </w:rPr>
              <w:t>Improved livability</w:t>
            </w:r>
          </w:p>
        </w:tc>
        <w:tc>
          <w:tcPr>
            <w:tcW w:w="5733" w:type="dxa"/>
            <w:tcBorders>
              <w:top w:val="single" w:sz="2" w:space="0" w:color="000000"/>
              <w:bottom w:val="single" w:sz="2" w:space="0" w:color="000000"/>
            </w:tcBorders>
          </w:tcPr>
          <w:p>
            <w:pPr>
              <w:pStyle w:val="TableParagraph"/>
              <w:spacing w:line="240" w:lineRule="atLeast" w:before="55"/>
              <w:ind w:left="213" w:right="302"/>
              <w:rPr>
                <w:sz w:val="20"/>
              </w:rPr>
            </w:pPr>
            <w:r>
              <w:rPr>
                <w:sz w:val="20"/>
              </w:rPr>
              <w:t>Housing that has been designed to improve ‘livability’ by incorporating a reasonable level of physical access and enhanced provision for people with sensory, intellectual or cognitive impairment.</w:t>
            </w:r>
          </w:p>
        </w:tc>
      </w:tr>
      <w:tr>
        <w:trPr>
          <w:trHeight w:val="780" w:hRule="atLeast"/>
        </w:trPr>
        <w:tc>
          <w:tcPr>
            <w:tcW w:w="672" w:type="dxa"/>
            <w:tcBorders>
              <w:top w:val="single" w:sz="2" w:space="0" w:color="000000"/>
              <w:bottom w:val="single" w:sz="2" w:space="0" w:color="000000"/>
            </w:tcBorders>
          </w:tcPr>
          <w:p>
            <w:pPr>
              <w:pStyle w:val="TableParagraph"/>
              <w:rPr>
                <w:sz w:val="20"/>
              </w:rPr>
            </w:pPr>
            <w:r>
              <w:rPr>
                <w:w w:val="99"/>
                <w:sz w:val="20"/>
              </w:rPr>
              <w:t>3</w:t>
            </w:r>
          </w:p>
        </w:tc>
        <w:tc>
          <w:tcPr>
            <w:tcW w:w="1918" w:type="dxa"/>
            <w:tcBorders>
              <w:top w:val="single" w:sz="2" w:space="0" w:color="000000"/>
              <w:bottom w:val="single" w:sz="2" w:space="0" w:color="000000"/>
            </w:tcBorders>
          </w:tcPr>
          <w:p>
            <w:pPr>
              <w:pStyle w:val="TableParagraph"/>
              <w:ind w:left="155"/>
              <w:rPr>
                <w:sz w:val="20"/>
              </w:rPr>
            </w:pPr>
            <w:r>
              <w:rPr>
                <w:sz w:val="20"/>
              </w:rPr>
              <w:t>Fully accessible</w:t>
            </w:r>
          </w:p>
        </w:tc>
        <w:tc>
          <w:tcPr>
            <w:tcW w:w="5733" w:type="dxa"/>
            <w:tcBorders>
              <w:top w:val="single" w:sz="2" w:space="0" w:color="000000"/>
              <w:bottom w:val="single" w:sz="2" w:space="0" w:color="000000"/>
            </w:tcBorders>
          </w:tcPr>
          <w:p>
            <w:pPr>
              <w:pStyle w:val="TableParagraph"/>
              <w:ind w:left="213"/>
              <w:rPr>
                <w:sz w:val="20"/>
              </w:rPr>
            </w:pPr>
            <w:r>
              <w:rPr>
                <w:sz w:val="20"/>
              </w:rPr>
              <w:t>Housing that has been designed to incorporate a high level of</w:t>
            </w:r>
          </w:p>
          <w:p>
            <w:pPr>
              <w:pStyle w:val="TableParagraph"/>
              <w:spacing w:line="240" w:lineRule="atLeast" w:before="0"/>
              <w:ind w:left="213"/>
              <w:rPr>
                <w:sz w:val="20"/>
              </w:rPr>
            </w:pPr>
            <w:r>
              <w:rPr>
                <w:sz w:val="20"/>
              </w:rPr>
              <w:t>physical access provision for people with significant physical impairment.</w:t>
            </w:r>
          </w:p>
        </w:tc>
      </w:tr>
      <w:tr>
        <w:trPr>
          <w:trHeight w:val="1019" w:hRule="atLeast"/>
        </w:trPr>
        <w:tc>
          <w:tcPr>
            <w:tcW w:w="672" w:type="dxa"/>
            <w:tcBorders>
              <w:top w:val="single" w:sz="2" w:space="0" w:color="000000"/>
              <w:bottom w:val="single" w:sz="2" w:space="0" w:color="000000"/>
            </w:tcBorders>
          </w:tcPr>
          <w:p>
            <w:pPr>
              <w:pStyle w:val="TableParagraph"/>
              <w:rPr>
                <w:sz w:val="20"/>
              </w:rPr>
            </w:pPr>
            <w:r>
              <w:rPr>
                <w:w w:val="99"/>
                <w:sz w:val="20"/>
              </w:rPr>
              <w:t>4</w:t>
            </w:r>
          </w:p>
        </w:tc>
        <w:tc>
          <w:tcPr>
            <w:tcW w:w="1918" w:type="dxa"/>
            <w:tcBorders>
              <w:top w:val="single" w:sz="2" w:space="0" w:color="000000"/>
              <w:bottom w:val="single" w:sz="2" w:space="0" w:color="000000"/>
            </w:tcBorders>
          </w:tcPr>
          <w:p>
            <w:pPr>
              <w:pStyle w:val="TableParagraph"/>
              <w:ind w:left="155"/>
              <w:rPr>
                <w:sz w:val="20"/>
              </w:rPr>
            </w:pPr>
            <w:r>
              <w:rPr>
                <w:sz w:val="20"/>
              </w:rPr>
              <w:t>Robust</w:t>
            </w:r>
          </w:p>
        </w:tc>
        <w:tc>
          <w:tcPr>
            <w:tcW w:w="5733" w:type="dxa"/>
            <w:tcBorders>
              <w:top w:val="single" w:sz="2" w:space="0" w:color="000000"/>
              <w:bottom w:val="single" w:sz="2" w:space="0" w:color="000000"/>
            </w:tcBorders>
          </w:tcPr>
          <w:p>
            <w:pPr>
              <w:pStyle w:val="TableParagraph"/>
              <w:spacing w:line="240" w:lineRule="atLeast" w:before="55"/>
              <w:ind w:left="213" w:right="119"/>
              <w:rPr>
                <w:sz w:val="20"/>
              </w:rPr>
            </w:pPr>
            <w:r>
              <w:rPr>
                <w:sz w:val="20"/>
              </w:rPr>
              <w:t>Housing that has been designed to incorporate a high level of physical access provision and be very resilient, while reducing the likelihood of reactive maintenance and reducing the risk to residents and the community.</w:t>
            </w:r>
          </w:p>
        </w:tc>
      </w:tr>
      <w:tr>
        <w:trPr>
          <w:trHeight w:val="781" w:hRule="atLeast"/>
        </w:trPr>
        <w:tc>
          <w:tcPr>
            <w:tcW w:w="672" w:type="dxa"/>
            <w:tcBorders>
              <w:top w:val="single" w:sz="2" w:space="0" w:color="000000"/>
              <w:bottom w:val="single" w:sz="12" w:space="0" w:color="000000"/>
            </w:tcBorders>
          </w:tcPr>
          <w:p>
            <w:pPr>
              <w:pStyle w:val="TableParagraph"/>
              <w:rPr>
                <w:sz w:val="20"/>
              </w:rPr>
            </w:pPr>
            <w:r>
              <w:rPr>
                <w:w w:val="99"/>
                <w:sz w:val="20"/>
              </w:rPr>
              <w:t>5</w:t>
            </w:r>
          </w:p>
        </w:tc>
        <w:tc>
          <w:tcPr>
            <w:tcW w:w="1918" w:type="dxa"/>
            <w:tcBorders>
              <w:top w:val="single" w:sz="2" w:space="0" w:color="000000"/>
              <w:bottom w:val="single" w:sz="12" w:space="0" w:color="000000"/>
            </w:tcBorders>
          </w:tcPr>
          <w:p>
            <w:pPr>
              <w:pStyle w:val="TableParagraph"/>
              <w:spacing w:line="249" w:lineRule="auto"/>
              <w:ind w:left="155" w:right="66"/>
              <w:rPr>
                <w:sz w:val="20"/>
              </w:rPr>
            </w:pPr>
            <w:r>
              <w:rPr>
                <w:sz w:val="20"/>
              </w:rPr>
              <w:t>High physical support</w:t>
            </w:r>
          </w:p>
        </w:tc>
        <w:tc>
          <w:tcPr>
            <w:tcW w:w="5733" w:type="dxa"/>
            <w:tcBorders>
              <w:top w:val="single" w:sz="2" w:space="0" w:color="000000"/>
              <w:bottom w:val="single" w:sz="12" w:space="0" w:color="000000"/>
            </w:tcBorders>
          </w:tcPr>
          <w:p>
            <w:pPr>
              <w:pStyle w:val="TableParagraph"/>
              <w:spacing w:line="240" w:lineRule="atLeast" w:before="55"/>
              <w:ind w:left="213" w:right="607"/>
              <w:jc w:val="both"/>
              <w:rPr>
                <w:sz w:val="20"/>
              </w:rPr>
            </w:pPr>
            <w:r>
              <w:rPr>
                <w:sz w:val="20"/>
              </w:rPr>
              <w:t>Housing that has been designed to incorporate a high level of physical access provision for people with significant</w:t>
            </w:r>
            <w:r>
              <w:rPr>
                <w:spacing w:val="-23"/>
                <w:sz w:val="20"/>
              </w:rPr>
              <w:t> </w:t>
            </w:r>
            <w:r>
              <w:rPr>
                <w:sz w:val="20"/>
              </w:rPr>
              <w:t>physical impairment and requiring very high levels of</w:t>
            </w:r>
            <w:r>
              <w:rPr>
                <w:spacing w:val="-8"/>
                <w:sz w:val="20"/>
              </w:rPr>
              <w:t> </w:t>
            </w:r>
            <w:r>
              <w:rPr>
                <w:sz w:val="20"/>
              </w:rPr>
              <w:t>support.</w:t>
            </w:r>
          </w:p>
        </w:tc>
      </w:tr>
    </w:tbl>
    <w:p>
      <w:pPr>
        <w:spacing w:after="0" w:line="240" w:lineRule="atLeast"/>
        <w:jc w:val="both"/>
        <w:rPr>
          <w:sz w:val="20"/>
        </w:rPr>
        <w:sectPr>
          <w:pgSz w:w="11910" w:h="16840"/>
          <w:pgMar w:header="754" w:footer="1318" w:top="2040" w:bottom="1500" w:left="1660" w:right="1540"/>
        </w:sectPr>
      </w:pPr>
    </w:p>
    <w:p>
      <w:pPr>
        <w:pStyle w:val="BodyText"/>
        <w:spacing w:before="0"/>
        <w:ind w:left="0"/>
        <w:rPr>
          <w:sz w:val="20"/>
        </w:rPr>
      </w:pPr>
    </w:p>
    <w:p>
      <w:pPr>
        <w:pStyle w:val="BodyText"/>
        <w:spacing w:before="6" w:after="1"/>
        <w:ind w:left="0"/>
        <w:rPr>
          <w:sz w:val="27"/>
        </w:rPr>
      </w:pPr>
    </w:p>
    <w:p>
      <w:pPr>
        <w:pStyle w:val="BodyText"/>
        <w:spacing w:line="20" w:lineRule="exact" w:before="0"/>
        <w:ind w:left="109"/>
        <w:rPr>
          <w:sz w:val="2"/>
        </w:rPr>
      </w:pPr>
      <w:r>
        <w:rPr>
          <w:sz w:val="2"/>
        </w:rPr>
        <w:pict>
          <v:group style="width:418.65pt;height:.75pt;mso-position-horizontal-relative:char;mso-position-vertical-relative:line" coordorigin="0,0" coordsize="8373,15">
            <v:rect style="position:absolute;left:0;top:0;width:8373;height:15" filled="true" fillcolor="#000000" stroked="false">
              <v:fill type="solid"/>
            </v:rect>
          </v:group>
        </w:pict>
      </w:r>
      <w:r>
        <w:rPr>
          <w:sz w:val="2"/>
        </w:rPr>
      </w:r>
    </w:p>
    <w:p>
      <w:pPr>
        <w:pStyle w:val="Heading2"/>
        <w:spacing w:before="110"/>
        <w:rPr>
          <w:rFonts w:ascii="Arial" w:hAnsi="Arial"/>
        </w:rPr>
      </w:pPr>
      <w:bookmarkStart w:name="_TOC_250000" w:id="168"/>
      <w:bookmarkStart w:name="Schedule 3—Repeals" w:id="169"/>
      <w:r>
        <w:rPr>
          <w:b w:val="0"/>
        </w:rPr>
      </w:r>
      <w:bookmarkEnd w:id="168"/>
      <w:r>
        <w:rPr>
          <w:rFonts w:ascii="Arial" w:hAnsi="Arial"/>
        </w:rPr>
        <w:t>Schedule 3—Repeals</w:t>
      </w:r>
    </w:p>
    <w:p>
      <w:pPr>
        <w:pStyle w:val="BodyText"/>
        <w:spacing w:before="6"/>
        <w:ind w:left="0"/>
        <w:rPr>
          <w:rFonts w:ascii="Arial"/>
          <w:b/>
          <w:sz w:val="38"/>
        </w:rPr>
      </w:pPr>
    </w:p>
    <w:p>
      <w:pPr>
        <w:spacing w:before="0"/>
        <w:ind w:left="1270" w:right="1700" w:hanging="1133"/>
        <w:jc w:val="left"/>
        <w:rPr>
          <w:b/>
          <w:i/>
          <w:sz w:val="28"/>
        </w:rPr>
      </w:pPr>
      <w:bookmarkStart w:name="National Disability Insurance Scheme (Sp" w:id="170"/>
      <w:bookmarkEnd w:id="170"/>
      <w:r>
        <w:rPr/>
      </w:r>
      <w:r>
        <w:rPr>
          <w:b/>
          <w:i/>
          <w:sz w:val="28"/>
        </w:rPr>
        <w:t>National Disability Insurance Scheme (Specialist Disability </w:t>
      </w:r>
      <w:r>
        <w:rPr>
          <w:b/>
          <w:i/>
          <w:sz w:val="28"/>
        </w:rPr>
        <w:t>Accommodation) Rules 2016</w:t>
      </w:r>
    </w:p>
    <w:p>
      <w:pPr>
        <w:pStyle w:val="Heading5"/>
        <w:spacing w:before="218"/>
        <w:ind w:left="138" w:firstLine="0"/>
        <w:rPr>
          <w:rFonts w:ascii="Arial"/>
        </w:rPr>
      </w:pPr>
      <w:r>
        <w:rPr>
          <w:rFonts w:ascii="Arial"/>
        </w:rPr>
        <w:t>1 The whole of the instrument</w:t>
      </w:r>
    </w:p>
    <w:p>
      <w:pPr>
        <w:pStyle w:val="BodyText"/>
        <w:spacing w:before="75"/>
        <w:ind w:left="846"/>
      </w:pPr>
      <w:r>
        <w:rPr/>
        <w:t>Repeal the instrument.</w:t>
      </w:r>
    </w:p>
    <w:sectPr>
      <w:headerReference w:type="even" r:id="rId68"/>
      <w:footerReference w:type="even" r:id="rId69"/>
      <w:pgSz w:w="11910" w:h="16840"/>
      <w:pgMar w:header="754" w:footer="1318" w:top="960" w:bottom="1500" w:left="1660" w:right="1540"/>
      <w:pgNumType w:start="32"/>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before="0"/>
      <w:ind w:left="0"/>
      <w:rPr>
        <w:sz w:val="20"/>
      </w:rPr>
    </w:pPr>
    <w:r>
      <w:rPr/>
      <w:pict>
        <v:shapetype id="_x0000_t202" o:spt="202" coordsize="21600,21600" path="m,l,21600r21600,l21600,xe">
          <v:stroke joinstyle="miter"/>
          <v:path gradientshapeok="t" o:connecttype="rect"/>
        </v:shapetype>
        <v:shape style="position:absolute;margin-left:88.903999pt;margin-top:795.459961pt;width:56.15pt;height:12pt;mso-position-horizontal-relative:page;mso-position-vertical-relative:page;z-index:-16877056" type="#_x0000_t202" filled="false" stroked="false">
          <v:textbox inset="0,0,0,0">
            <w:txbxContent>
              <w:p>
                <w:pPr>
                  <w:spacing w:before="12"/>
                  <w:ind w:left="20" w:right="0" w:firstLine="0"/>
                  <w:jc w:val="left"/>
                  <w:rPr>
                    <w:i/>
                    <w:sz w:val="18"/>
                  </w:rPr>
                </w:pPr>
                <w:r>
                  <w:rPr>
                    <w:i/>
                    <w:sz w:val="18"/>
                  </w:rPr>
                  <w:t>OPC63907 - C</w:t>
                </w:r>
              </w:p>
            </w:txbxContent>
          </v:textbox>
          <w10:wrap type="none"/>
        </v:shape>
      </w:pict>
    </w:r>
    <w:r>
      <w:rPr/>
      <w:pict>
        <v:shape style="position:absolute;margin-left:205.559998pt;margin-top:812.063049pt;width:184.2pt;height:10.9pt;mso-position-horizontal-relative:page;mso-position-vertical-relative:page;z-index:-16876544" type="#_x0000_t202" filled="false" stroked="false">
          <v:textbox inset="0,0,0,0">
            <w:txbxContent>
              <w:p>
                <w:pPr>
                  <w:spacing w:before="13"/>
                  <w:ind w:left="20" w:right="0" w:firstLine="0"/>
                  <w:jc w:val="left"/>
                  <w:rPr>
                    <w:sz w:val="16"/>
                  </w:rPr>
                </w:pPr>
                <w:r>
                  <w:rPr>
                    <w:sz w:val="16"/>
                  </w:rPr>
                  <w:t>Authorised Version F2020L00769 registered 22/06/2020</w:t>
                </w:r>
              </w:p>
            </w:txbxContent>
          </v:textbox>
          <w10:wrap type="none"/>
        </v:shape>
      </w:pict>
    </w: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before="0"/>
      <w:ind w:left="0"/>
      <w:rPr>
        <w:sz w:val="20"/>
      </w:rPr>
    </w:pPr>
    <w:r>
      <w:rPr/>
      <w:pict>
        <v:rect style="position:absolute;margin-left:88.463997pt;margin-top:761.999939pt;width:418.63pt;height:.72003pt;mso-position-horizontal-relative:page;mso-position-vertical-relative:page;z-index:-16845312" filled="true" fillcolor="#000000" stroked="false">
          <v:fill type="solid"/>
          <w10:wrap type="none"/>
        </v:rect>
      </w:pict>
    </w:r>
    <w:r>
      <w:rPr/>
      <w:pict>
        <v:shape style="position:absolute;margin-left:86.903999pt;margin-top:772.059937pt;width:10.5pt;height:12pt;mso-position-horizontal-relative:page;mso-position-vertical-relative:page;z-index:-16844800" type="#_x0000_t202" filled="false" stroked="false">
          <v:textbox inset="0,0,0,0">
            <w:txbxContent>
              <w:p>
                <w:pPr>
                  <w:spacing w:before="12"/>
                  <w:ind w:left="60" w:right="0" w:firstLine="0"/>
                  <w:jc w:val="left"/>
                  <w:rPr>
                    <w:i/>
                    <w:sz w:val="18"/>
                  </w:rPr>
                </w:pPr>
                <w:r>
                  <w:rPr/>
                  <w:fldChar w:fldCharType="begin"/>
                </w:r>
                <w:r>
                  <w:rPr>
                    <w:i/>
                    <w:sz w:val="18"/>
                  </w:rPr>
                  <w:instrText> PAGE </w:instrText>
                </w:r>
                <w:r>
                  <w:rPr/>
                  <w:fldChar w:fldCharType="separate"/>
                </w:r>
                <w:r>
                  <w:rPr/>
                  <w:t>8</w:t>
                </w:r>
                <w:r>
                  <w:rPr/>
                  <w:fldChar w:fldCharType="end"/>
                </w:r>
              </w:p>
            </w:txbxContent>
          </v:textbox>
          <w10:wrap type="none"/>
        </v:shape>
      </w:pict>
    </w:r>
    <w:r>
      <w:rPr/>
      <w:pict>
        <v:shape style="position:absolute;margin-left:138.820007pt;margin-top:772.059937pt;width:280.9pt;height:22.3pt;mso-position-horizontal-relative:page;mso-position-vertical-relative:page;z-index:-16844288" type="#_x0000_t202" filled="false" stroked="false">
          <v:textbox inset="0,0,0,0">
            <w:txbxContent>
              <w:p>
                <w:pPr>
                  <w:spacing w:before="12"/>
                  <w:ind w:left="2408" w:right="-1" w:hanging="2389"/>
                  <w:jc w:val="left"/>
                  <w:rPr>
                    <w:i/>
                    <w:sz w:val="18"/>
                  </w:rPr>
                </w:pPr>
                <w:r>
                  <w:rPr>
                    <w:i/>
                    <w:sz w:val="18"/>
                  </w:rPr>
                  <w:t>National Disability Insurance Scheme (Specialist Disability Accommodation) </w:t>
                </w:r>
                <w:r>
                  <w:rPr>
                    <w:i/>
                    <w:sz w:val="18"/>
                  </w:rPr>
                  <w:t>Rules 2020</w:t>
                </w:r>
              </w:p>
            </w:txbxContent>
          </v:textbox>
          <w10:wrap type="none"/>
        </v:shape>
      </w:pict>
    </w:r>
    <w:r>
      <w:rPr/>
      <w:pict>
        <v:shape style="position:absolute;margin-left:88.903999pt;margin-top:795.459961pt;width:56.15pt;height:12pt;mso-position-horizontal-relative:page;mso-position-vertical-relative:page;z-index:-16843776" type="#_x0000_t202" filled="false" stroked="false">
          <v:textbox inset="0,0,0,0">
            <w:txbxContent>
              <w:p>
                <w:pPr>
                  <w:spacing w:before="12"/>
                  <w:ind w:left="20" w:right="0" w:firstLine="0"/>
                  <w:jc w:val="left"/>
                  <w:rPr>
                    <w:i/>
                    <w:sz w:val="18"/>
                  </w:rPr>
                </w:pPr>
                <w:r>
                  <w:rPr>
                    <w:i/>
                    <w:sz w:val="18"/>
                  </w:rPr>
                  <w:t>OPC63907 - C</w:t>
                </w:r>
              </w:p>
            </w:txbxContent>
          </v:textbox>
          <w10:wrap type="none"/>
        </v:shape>
      </w:pict>
    </w:r>
    <w:r>
      <w:rPr/>
      <w:pict>
        <v:shape style="position:absolute;margin-left:205.559998pt;margin-top:812.063049pt;width:184.2pt;height:10.9pt;mso-position-horizontal-relative:page;mso-position-vertical-relative:page;z-index:-16843264" type="#_x0000_t202" filled="false" stroked="false">
          <v:textbox inset="0,0,0,0">
            <w:txbxContent>
              <w:p>
                <w:pPr>
                  <w:spacing w:before="13"/>
                  <w:ind w:left="20" w:right="0" w:firstLine="0"/>
                  <w:jc w:val="left"/>
                  <w:rPr>
                    <w:sz w:val="16"/>
                  </w:rPr>
                </w:pPr>
                <w:r>
                  <w:rPr>
                    <w:sz w:val="16"/>
                  </w:rPr>
                  <w:t>Authorised Version F2020L00769 registered 22/06/2020</w:t>
                </w:r>
              </w:p>
            </w:txbxContent>
          </v:textbox>
          <w10:wrap type="none"/>
        </v:shape>
      </w:pict>
    </w: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before="0"/>
      <w:ind w:left="0"/>
      <w:rPr>
        <w:sz w:val="20"/>
      </w:rPr>
    </w:pPr>
    <w:r>
      <w:rPr/>
      <w:pict>
        <v:rect style="position:absolute;margin-left:88.463997pt;margin-top:761.999939pt;width:418.63pt;height:.72003pt;mso-position-horizontal-relative:page;mso-position-vertical-relative:page;z-index:-16839680" filled="true" fillcolor="#000000" stroked="false">
          <v:fill type="solid"/>
          <w10:wrap type="none"/>
        </v:rect>
      </w:pict>
    </w:r>
    <w:r>
      <w:rPr/>
      <w:pict>
        <v:shape style="position:absolute;margin-left:172.539993pt;margin-top:772.059937pt;width:281.150pt;height:22.3pt;mso-position-horizontal-relative:page;mso-position-vertical-relative:page;z-index:-16839168" type="#_x0000_t202" filled="false" stroked="false">
          <v:textbox inset="0,0,0,0">
            <w:txbxContent>
              <w:p>
                <w:pPr>
                  <w:spacing w:before="12"/>
                  <w:ind w:left="2408" w:right="4" w:hanging="2389"/>
                  <w:jc w:val="left"/>
                  <w:rPr>
                    <w:i/>
                    <w:sz w:val="18"/>
                  </w:rPr>
                </w:pPr>
                <w:r>
                  <w:rPr>
                    <w:i/>
                    <w:sz w:val="18"/>
                  </w:rPr>
                  <w:t>National Disability Insurance Scheme (Specialist Disability Accommodation) </w:t>
                </w:r>
                <w:r>
                  <w:rPr>
                    <w:i/>
                    <w:sz w:val="18"/>
                  </w:rPr>
                  <w:t>Rules 2020</w:t>
                </w:r>
              </w:p>
            </w:txbxContent>
          </v:textbox>
          <w10:wrap type="none"/>
        </v:shape>
      </w:pict>
    </w:r>
    <w:r>
      <w:rPr/>
      <w:pict>
        <v:shape style="position:absolute;margin-left:495.100006pt;margin-top:772.059937pt;width:10.5pt;height:12pt;mso-position-horizontal-relative:page;mso-position-vertical-relative:page;z-index:-16838656" type="#_x0000_t202" filled="false" stroked="false">
          <v:textbox inset="0,0,0,0">
            <w:txbxContent>
              <w:p>
                <w:pPr>
                  <w:spacing w:before="12"/>
                  <w:ind w:left="60" w:right="0" w:firstLine="0"/>
                  <w:jc w:val="left"/>
                  <w:rPr>
                    <w:i/>
                    <w:sz w:val="18"/>
                  </w:rPr>
                </w:pPr>
                <w:r>
                  <w:rPr/>
                  <w:fldChar w:fldCharType="begin"/>
                </w:r>
                <w:r>
                  <w:rPr>
                    <w:i/>
                    <w:sz w:val="18"/>
                  </w:rPr>
                  <w:instrText> PAGE </w:instrText>
                </w:r>
                <w:r>
                  <w:rPr/>
                  <w:fldChar w:fldCharType="separate"/>
                </w:r>
                <w:r>
                  <w:rPr/>
                  <w:t>9</w:t>
                </w:r>
                <w:r>
                  <w:rPr/>
                  <w:fldChar w:fldCharType="end"/>
                </w:r>
              </w:p>
            </w:txbxContent>
          </v:textbox>
          <w10:wrap type="none"/>
        </v:shape>
      </w:pict>
    </w:r>
    <w:r>
      <w:rPr/>
      <w:pict>
        <v:shape style="position:absolute;margin-left:88.903999pt;margin-top:795.459961pt;width:56.15pt;height:12pt;mso-position-horizontal-relative:page;mso-position-vertical-relative:page;z-index:-16838144" type="#_x0000_t202" filled="false" stroked="false">
          <v:textbox inset="0,0,0,0">
            <w:txbxContent>
              <w:p>
                <w:pPr>
                  <w:spacing w:before="12"/>
                  <w:ind w:left="20" w:right="0" w:firstLine="0"/>
                  <w:jc w:val="left"/>
                  <w:rPr>
                    <w:i/>
                    <w:sz w:val="18"/>
                  </w:rPr>
                </w:pPr>
                <w:r>
                  <w:rPr>
                    <w:i/>
                    <w:sz w:val="18"/>
                  </w:rPr>
                  <w:t>OPC63907 - C</w:t>
                </w:r>
              </w:p>
            </w:txbxContent>
          </v:textbox>
          <w10:wrap type="none"/>
        </v:shape>
      </w:pict>
    </w:r>
    <w:r>
      <w:rPr/>
      <w:pict>
        <v:shape style="position:absolute;margin-left:205.559998pt;margin-top:812.063049pt;width:184.2pt;height:10.9pt;mso-position-horizontal-relative:page;mso-position-vertical-relative:page;z-index:-16837632" type="#_x0000_t202" filled="false" stroked="false">
          <v:textbox inset="0,0,0,0">
            <w:txbxContent>
              <w:p>
                <w:pPr>
                  <w:spacing w:before="13"/>
                  <w:ind w:left="20" w:right="0" w:firstLine="0"/>
                  <w:jc w:val="left"/>
                  <w:rPr>
                    <w:sz w:val="16"/>
                  </w:rPr>
                </w:pPr>
                <w:r>
                  <w:rPr>
                    <w:sz w:val="16"/>
                  </w:rPr>
                  <w:t>Authorised Version F2020L00769 registered 22/06/2020</w:t>
                </w:r>
              </w:p>
            </w:txbxContent>
          </v:textbox>
          <w10:wrap type="none"/>
        </v:shape>
      </w:pict>
    </w: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before="0"/>
      <w:ind w:left="0"/>
      <w:rPr>
        <w:sz w:val="20"/>
      </w:rPr>
    </w:pPr>
    <w:r>
      <w:rPr/>
      <w:pict>
        <v:rect style="position:absolute;margin-left:88.463997pt;margin-top:761.999939pt;width:418.63pt;height:.72003pt;mso-position-horizontal-relative:page;mso-position-vertical-relative:page;z-index:-16837120" filled="true" fillcolor="#000000" stroked="false">
          <v:fill type="solid"/>
          <w10:wrap type="none"/>
        </v:rect>
      </w:pict>
    </w:r>
    <w:r>
      <w:rPr/>
      <w:pict>
        <v:shape style="position:absolute;margin-left:86.903999pt;margin-top:772.059937pt;width:15.15pt;height:12pt;mso-position-horizontal-relative:page;mso-position-vertical-relative:page;z-index:-16836608" type="#_x0000_t202" filled="false" stroked="false">
          <v:textbox inset="0,0,0,0">
            <w:txbxContent>
              <w:p>
                <w:pPr>
                  <w:spacing w:before="12"/>
                  <w:ind w:left="60" w:right="0" w:firstLine="0"/>
                  <w:jc w:val="left"/>
                  <w:rPr>
                    <w:i/>
                    <w:sz w:val="18"/>
                  </w:rPr>
                </w:pPr>
                <w:r>
                  <w:rPr/>
                  <w:fldChar w:fldCharType="begin"/>
                </w:r>
                <w:r>
                  <w:rPr>
                    <w:i/>
                    <w:sz w:val="18"/>
                  </w:rPr>
                  <w:instrText> PAGE </w:instrText>
                </w:r>
                <w:r>
                  <w:rPr/>
                  <w:fldChar w:fldCharType="separate"/>
                </w:r>
                <w:r>
                  <w:rPr/>
                  <w:t>10</w:t>
                </w:r>
                <w:r>
                  <w:rPr/>
                  <w:fldChar w:fldCharType="end"/>
                </w:r>
              </w:p>
            </w:txbxContent>
          </v:textbox>
          <w10:wrap type="none"/>
        </v:shape>
      </w:pict>
    </w:r>
    <w:r>
      <w:rPr/>
      <w:pict>
        <v:shape style="position:absolute;margin-left:138.820007pt;margin-top:772.059937pt;width:280.9pt;height:22.3pt;mso-position-horizontal-relative:page;mso-position-vertical-relative:page;z-index:-16836096" type="#_x0000_t202" filled="false" stroked="false">
          <v:textbox inset="0,0,0,0">
            <w:txbxContent>
              <w:p>
                <w:pPr>
                  <w:spacing w:before="12"/>
                  <w:ind w:left="2408" w:right="-1" w:hanging="2389"/>
                  <w:jc w:val="left"/>
                  <w:rPr>
                    <w:i/>
                    <w:sz w:val="18"/>
                  </w:rPr>
                </w:pPr>
                <w:r>
                  <w:rPr>
                    <w:i/>
                    <w:sz w:val="18"/>
                  </w:rPr>
                  <w:t>National Disability Insurance Scheme (Specialist Disability Accommodation) </w:t>
                </w:r>
                <w:r>
                  <w:rPr>
                    <w:i/>
                    <w:sz w:val="18"/>
                  </w:rPr>
                  <w:t>Rules 2020</w:t>
                </w:r>
              </w:p>
            </w:txbxContent>
          </v:textbox>
          <w10:wrap type="none"/>
        </v:shape>
      </w:pict>
    </w:r>
    <w:r>
      <w:rPr/>
      <w:pict>
        <v:shape style="position:absolute;margin-left:88.903999pt;margin-top:795.459961pt;width:56.15pt;height:12pt;mso-position-horizontal-relative:page;mso-position-vertical-relative:page;z-index:-16835584" type="#_x0000_t202" filled="false" stroked="false">
          <v:textbox inset="0,0,0,0">
            <w:txbxContent>
              <w:p>
                <w:pPr>
                  <w:spacing w:before="12"/>
                  <w:ind w:left="20" w:right="0" w:firstLine="0"/>
                  <w:jc w:val="left"/>
                  <w:rPr>
                    <w:i/>
                    <w:sz w:val="18"/>
                  </w:rPr>
                </w:pPr>
                <w:r>
                  <w:rPr>
                    <w:i/>
                    <w:sz w:val="18"/>
                  </w:rPr>
                  <w:t>OPC63907 - C</w:t>
                </w:r>
              </w:p>
            </w:txbxContent>
          </v:textbox>
          <w10:wrap type="none"/>
        </v:shape>
      </w:pict>
    </w:r>
    <w:r>
      <w:rPr/>
      <w:pict>
        <v:shape style="position:absolute;margin-left:205.559998pt;margin-top:812.063049pt;width:184.2pt;height:10.9pt;mso-position-horizontal-relative:page;mso-position-vertical-relative:page;z-index:-16835072" type="#_x0000_t202" filled="false" stroked="false">
          <v:textbox inset="0,0,0,0">
            <w:txbxContent>
              <w:p>
                <w:pPr>
                  <w:spacing w:before="13"/>
                  <w:ind w:left="20" w:right="0" w:firstLine="0"/>
                  <w:jc w:val="left"/>
                  <w:rPr>
                    <w:sz w:val="16"/>
                  </w:rPr>
                </w:pPr>
                <w:r>
                  <w:rPr>
                    <w:sz w:val="16"/>
                  </w:rPr>
                  <w:t>Authorised Version F2020L00769 registered 22/06/2020</w:t>
                </w:r>
              </w:p>
            </w:txbxContent>
          </v:textbox>
          <w10:wrap type="none"/>
        </v:shape>
      </w:pict>
    </w: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before="0"/>
      <w:ind w:left="0"/>
      <w:rPr>
        <w:sz w:val="20"/>
      </w:rPr>
    </w:pPr>
    <w:r>
      <w:rPr/>
      <w:pict>
        <v:rect style="position:absolute;margin-left:88.463997pt;margin-top:761.999939pt;width:418.63pt;height:.72003pt;mso-position-horizontal-relative:page;mso-position-vertical-relative:page;z-index:-16831488" filled="true" fillcolor="#000000" stroked="false">
          <v:fill type="solid"/>
          <w10:wrap type="none"/>
        </v:rect>
      </w:pict>
    </w:r>
    <w:r>
      <w:rPr/>
      <w:pict>
        <v:shape style="position:absolute;margin-left:172.539993pt;margin-top:772.059937pt;width:281.150pt;height:22.3pt;mso-position-horizontal-relative:page;mso-position-vertical-relative:page;z-index:-16830976" type="#_x0000_t202" filled="false" stroked="false">
          <v:textbox inset="0,0,0,0">
            <w:txbxContent>
              <w:p>
                <w:pPr>
                  <w:spacing w:before="12"/>
                  <w:ind w:left="2408" w:right="4" w:hanging="2389"/>
                  <w:jc w:val="left"/>
                  <w:rPr>
                    <w:i/>
                    <w:sz w:val="18"/>
                  </w:rPr>
                </w:pPr>
                <w:r>
                  <w:rPr>
                    <w:i/>
                    <w:sz w:val="18"/>
                  </w:rPr>
                  <w:t>National Disability Insurance Scheme (Specialist Disability Accommodation) </w:t>
                </w:r>
                <w:r>
                  <w:rPr>
                    <w:i/>
                    <w:sz w:val="18"/>
                  </w:rPr>
                  <w:t>Rules 2020</w:t>
                </w:r>
              </w:p>
            </w:txbxContent>
          </v:textbox>
          <w10:wrap type="none"/>
        </v:shape>
      </w:pict>
    </w:r>
    <w:r>
      <w:rPr/>
      <w:pict>
        <v:shape style="position:absolute;margin-left:490.660004pt;margin-top:772.059937pt;width:15.15pt;height:12pt;mso-position-horizontal-relative:page;mso-position-vertical-relative:page;z-index:-16830464" type="#_x0000_t202" filled="false" stroked="false">
          <v:textbox inset="0,0,0,0">
            <w:txbxContent>
              <w:p>
                <w:pPr>
                  <w:spacing w:before="12"/>
                  <w:ind w:left="60" w:right="0" w:firstLine="0"/>
                  <w:jc w:val="left"/>
                  <w:rPr>
                    <w:i/>
                    <w:sz w:val="18"/>
                  </w:rPr>
                </w:pPr>
                <w:r>
                  <w:rPr/>
                  <w:fldChar w:fldCharType="begin"/>
                </w:r>
                <w:r>
                  <w:rPr>
                    <w:i/>
                    <w:sz w:val="18"/>
                  </w:rPr>
                  <w:instrText> PAGE </w:instrText>
                </w:r>
                <w:r>
                  <w:rPr/>
                  <w:fldChar w:fldCharType="separate"/>
                </w:r>
                <w:r>
                  <w:rPr/>
                  <w:t>11</w:t>
                </w:r>
                <w:r>
                  <w:rPr/>
                  <w:fldChar w:fldCharType="end"/>
                </w:r>
              </w:p>
            </w:txbxContent>
          </v:textbox>
          <w10:wrap type="none"/>
        </v:shape>
      </w:pict>
    </w:r>
    <w:r>
      <w:rPr/>
      <w:pict>
        <v:shape style="position:absolute;margin-left:88.903999pt;margin-top:795.459961pt;width:56.15pt;height:12pt;mso-position-horizontal-relative:page;mso-position-vertical-relative:page;z-index:-16829952" type="#_x0000_t202" filled="false" stroked="false">
          <v:textbox inset="0,0,0,0">
            <w:txbxContent>
              <w:p>
                <w:pPr>
                  <w:spacing w:before="12"/>
                  <w:ind w:left="20" w:right="0" w:firstLine="0"/>
                  <w:jc w:val="left"/>
                  <w:rPr>
                    <w:i/>
                    <w:sz w:val="18"/>
                  </w:rPr>
                </w:pPr>
                <w:r>
                  <w:rPr>
                    <w:i/>
                    <w:sz w:val="18"/>
                  </w:rPr>
                  <w:t>OPC63907 - C</w:t>
                </w:r>
              </w:p>
            </w:txbxContent>
          </v:textbox>
          <w10:wrap type="none"/>
        </v:shape>
      </w:pict>
    </w:r>
    <w:r>
      <w:rPr/>
      <w:pict>
        <v:shape style="position:absolute;margin-left:205.559998pt;margin-top:812.063049pt;width:184.2pt;height:10.9pt;mso-position-horizontal-relative:page;mso-position-vertical-relative:page;z-index:-16829440" type="#_x0000_t202" filled="false" stroked="false">
          <v:textbox inset="0,0,0,0">
            <w:txbxContent>
              <w:p>
                <w:pPr>
                  <w:spacing w:before="13"/>
                  <w:ind w:left="20" w:right="0" w:firstLine="0"/>
                  <w:jc w:val="left"/>
                  <w:rPr>
                    <w:sz w:val="16"/>
                  </w:rPr>
                </w:pPr>
                <w:r>
                  <w:rPr>
                    <w:sz w:val="16"/>
                  </w:rPr>
                  <w:t>Authorised Version F2020L00769 registered 22/06/2020</w:t>
                </w:r>
              </w:p>
            </w:txbxContent>
          </v:textbox>
          <w10:wrap type="none"/>
        </v:shape>
      </w:pict>
    </w:r>
  </w:p>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before="0"/>
      <w:ind w:left="0"/>
      <w:rPr>
        <w:sz w:val="20"/>
      </w:rPr>
    </w:pPr>
    <w:r>
      <w:rPr/>
      <w:pict>
        <v:rect style="position:absolute;margin-left:88.463997pt;margin-top:761.999939pt;width:418.63pt;height:.72003pt;mso-position-horizontal-relative:page;mso-position-vertical-relative:page;z-index:-16828928" filled="true" fillcolor="#000000" stroked="false">
          <v:fill type="solid"/>
          <w10:wrap type="none"/>
        </v:rect>
      </w:pict>
    </w:r>
    <w:r>
      <w:rPr/>
      <w:pict>
        <v:shape style="position:absolute;margin-left:86.903999pt;margin-top:772.059937pt;width:15.15pt;height:12pt;mso-position-horizontal-relative:page;mso-position-vertical-relative:page;z-index:-16828416" type="#_x0000_t202" filled="false" stroked="false">
          <v:textbox inset="0,0,0,0">
            <w:txbxContent>
              <w:p>
                <w:pPr>
                  <w:spacing w:before="12"/>
                  <w:ind w:left="60" w:right="0" w:firstLine="0"/>
                  <w:jc w:val="left"/>
                  <w:rPr>
                    <w:i/>
                    <w:sz w:val="18"/>
                  </w:rPr>
                </w:pPr>
                <w:r>
                  <w:rPr/>
                  <w:fldChar w:fldCharType="begin"/>
                </w:r>
                <w:r>
                  <w:rPr>
                    <w:i/>
                    <w:sz w:val="18"/>
                  </w:rPr>
                  <w:instrText> PAGE </w:instrText>
                </w:r>
                <w:r>
                  <w:rPr/>
                  <w:fldChar w:fldCharType="separate"/>
                </w:r>
                <w:r>
                  <w:rPr/>
                  <w:t>12</w:t>
                </w:r>
                <w:r>
                  <w:rPr/>
                  <w:fldChar w:fldCharType="end"/>
                </w:r>
              </w:p>
            </w:txbxContent>
          </v:textbox>
          <w10:wrap type="none"/>
        </v:shape>
      </w:pict>
    </w:r>
    <w:r>
      <w:rPr/>
      <w:pict>
        <v:shape style="position:absolute;margin-left:138.820007pt;margin-top:772.059937pt;width:280.9pt;height:22.3pt;mso-position-horizontal-relative:page;mso-position-vertical-relative:page;z-index:-16827904" type="#_x0000_t202" filled="false" stroked="false">
          <v:textbox inset="0,0,0,0">
            <w:txbxContent>
              <w:p>
                <w:pPr>
                  <w:spacing w:before="12"/>
                  <w:ind w:left="2408" w:right="-1" w:hanging="2389"/>
                  <w:jc w:val="left"/>
                  <w:rPr>
                    <w:i/>
                    <w:sz w:val="18"/>
                  </w:rPr>
                </w:pPr>
                <w:r>
                  <w:rPr>
                    <w:i/>
                    <w:sz w:val="18"/>
                  </w:rPr>
                  <w:t>National Disability Insurance Scheme (Specialist Disability Accommodation) </w:t>
                </w:r>
                <w:r>
                  <w:rPr>
                    <w:i/>
                    <w:sz w:val="18"/>
                  </w:rPr>
                  <w:t>Rules 2020</w:t>
                </w:r>
              </w:p>
            </w:txbxContent>
          </v:textbox>
          <w10:wrap type="none"/>
        </v:shape>
      </w:pict>
    </w:r>
    <w:r>
      <w:rPr/>
      <w:pict>
        <v:shape style="position:absolute;margin-left:88.903999pt;margin-top:795.459961pt;width:56.15pt;height:12pt;mso-position-horizontal-relative:page;mso-position-vertical-relative:page;z-index:-16827392" type="#_x0000_t202" filled="false" stroked="false">
          <v:textbox inset="0,0,0,0">
            <w:txbxContent>
              <w:p>
                <w:pPr>
                  <w:spacing w:before="12"/>
                  <w:ind w:left="20" w:right="0" w:firstLine="0"/>
                  <w:jc w:val="left"/>
                  <w:rPr>
                    <w:i/>
                    <w:sz w:val="18"/>
                  </w:rPr>
                </w:pPr>
                <w:r>
                  <w:rPr>
                    <w:i/>
                    <w:sz w:val="18"/>
                  </w:rPr>
                  <w:t>OPC63907 - C</w:t>
                </w:r>
              </w:p>
            </w:txbxContent>
          </v:textbox>
          <w10:wrap type="none"/>
        </v:shape>
      </w:pict>
    </w:r>
    <w:r>
      <w:rPr/>
      <w:pict>
        <v:shape style="position:absolute;margin-left:205.559998pt;margin-top:812.063049pt;width:184.2pt;height:10.9pt;mso-position-horizontal-relative:page;mso-position-vertical-relative:page;z-index:-16826880" type="#_x0000_t202" filled="false" stroked="false">
          <v:textbox inset="0,0,0,0">
            <w:txbxContent>
              <w:p>
                <w:pPr>
                  <w:spacing w:before="13"/>
                  <w:ind w:left="20" w:right="0" w:firstLine="0"/>
                  <w:jc w:val="left"/>
                  <w:rPr>
                    <w:sz w:val="16"/>
                  </w:rPr>
                </w:pPr>
                <w:r>
                  <w:rPr>
                    <w:sz w:val="16"/>
                  </w:rPr>
                  <w:t>Authorised Version F2020L00769 registered 22/06/2020</w:t>
                </w:r>
              </w:p>
            </w:txbxContent>
          </v:textbox>
          <w10:wrap type="none"/>
        </v:shape>
      </w:pict>
    </w:r>
  </w:p>
</w:ftr>
</file>

<file path=word/footer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before="0"/>
      <w:ind w:left="0"/>
      <w:rPr>
        <w:sz w:val="20"/>
      </w:rPr>
    </w:pPr>
    <w:r>
      <w:rPr/>
      <w:pict>
        <v:rect style="position:absolute;margin-left:88.463997pt;margin-top:761.999939pt;width:418.63pt;height:.72003pt;mso-position-horizontal-relative:page;mso-position-vertical-relative:page;z-index:-16823296" filled="true" fillcolor="#000000" stroked="false">
          <v:fill type="solid"/>
          <w10:wrap type="none"/>
        </v:rect>
      </w:pict>
    </w:r>
    <w:r>
      <w:rPr/>
      <w:pict>
        <v:shape style="position:absolute;margin-left:172.539993pt;margin-top:772.059937pt;width:281.150pt;height:22.3pt;mso-position-horizontal-relative:page;mso-position-vertical-relative:page;z-index:-16822784" type="#_x0000_t202" filled="false" stroked="false">
          <v:textbox inset="0,0,0,0">
            <w:txbxContent>
              <w:p>
                <w:pPr>
                  <w:spacing w:before="12"/>
                  <w:ind w:left="2408" w:right="4" w:hanging="2389"/>
                  <w:jc w:val="left"/>
                  <w:rPr>
                    <w:i/>
                    <w:sz w:val="18"/>
                  </w:rPr>
                </w:pPr>
                <w:r>
                  <w:rPr>
                    <w:i/>
                    <w:sz w:val="18"/>
                  </w:rPr>
                  <w:t>National Disability Insurance Scheme (Specialist Disability Accommodation) </w:t>
                </w:r>
                <w:r>
                  <w:rPr>
                    <w:i/>
                    <w:sz w:val="18"/>
                  </w:rPr>
                  <w:t>Rules 2020</w:t>
                </w:r>
              </w:p>
            </w:txbxContent>
          </v:textbox>
          <w10:wrap type="none"/>
        </v:shape>
      </w:pict>
    </w:r>
    <w:r>
      <w:rPr/>
      <w:pict>
        <v:shape style="position:absolute;margin-left:490.660004pt;margin-top:772.059937pt;width:15.15pt;height:12pt;mso-position-horizontal-relative:page;mso-position-vertical-relative:page;z-index:-16822272" type="#_x0000_t202" filled="false" stroked="false">
          <v:textbox inset="0,0,0,0">
            <w:txbxContent>
              <w:p>
                <w:pPr>
                  <w:spacing w:before="12"/>
                  <w:ind w:left="60" w:right="0" w:firstLine="0"/>
                  <w:jc w:val="left"/>
                  <w:rPr>
                    <w:i/>
                    <w:sz w:val="18"/>
                  </w:rPr>
                </w:pPr>
                <w:r>
                  <w:rPr/>
                  <w:fldChar w:fldCharType="begin"/>
                </w:r>
                <w:r>
                  <w:rPr>
                    <w:i/>
                    <w:sz w:val="18"/>
                  </w:rPr>
                  <w:instrText> PAGE </w:instrText>
                </w:r>
                <w:r>
                  <w:rPr/>
                  <w:fldChar w:fldCharType="separate"/>
                </w:r>
                <w:r>
                  <w:rPr/>
                  <w:t>13</w:t>
                </w:r>
                <w:r>
                  <w:rPr/>
                  <w:fldChar w:fldCharType="end"/>
                </w:r>
              </w:p>
            </w:txbxContent>
          </v:textbox>
          <w10:wrap type="none"/>
        </v:shape>
      </w:pict>
    </w:r>
    <w:r>
      <w:rPr/>
      <w:pict>
        <v:shape style="position:absolute;margin-left:88.903999pt;margin-top:795.459961pt;width:56.15pt;height:12pt;mso-position-horizontal-relative:page;mso-position-vertical-relative:page;z-index:-16821760" type="#_x0000_t202" filled="false" stroked="false">
          <v:textbox inset="0,0,0,0">
            <w:txbxContent>
              <w:p>
                <w:pPr>
                  <w:spacing w:before="12"/>
                  <w:ind w:left="20" w:right="0" w:firstLine="0"/>
                  <w:jc w:val="left"/>
                  <w:rPr>
                    <w:i/>
                    <w:sz w:val="18"/>
                  </w:rPr>
                </w:pPr>
                <w:r>
                  <w:rPr>
                    <w:i/>
                    <w:sz w:val="18"/>
                  </w:rPr>
                  <w:t>OPC63907 - C</w:t>
                </w:r>
              </w:p>
            </w:txbxContent>
          </v:textbox>
          <w10:wrap type="none"/>
        </v:shape>
      </w:pict>
    </w:r>
    <w:r>
      <w:rPr/>
      <w:pict>
        <v:shape style="position:absolute;margin-left:205.559998pt;margin-top:812.063049pt;width:184.2pt;height:10.9pt;mso-position-horizontal-relative:page;mso-position-vertical-relative:page;z-index:-16821248" type="#_x0000_t202" filled="false" stroked="false">
          <v:textbox inset="0,0,0,0">
            <w:txbxContent>
              <w:p>
                <w:pPr>
                  <w:spacing w:before="13"/>
                  <w:ind w:left="20" w:right="0" w:firstLine="0"/>
                  <w:jc w:val="left"/>
                  <w:rPr>
                    <w:sz w:val="16"/>
                  </w:rPr>
                </w:pPr>
                <w:r>
                  <w:rPr>
                    <w:sz w:val="16"/>
                  </w:rPr>
                  <w:t>Authorised Version F2020L00769 registered 22/06/2020</w:t>
                </w:r>
              </w:p>
            </w:txbxContent>
          </v:textbox>
          <w10:wrap type="none"/>
        </v:shape>
      </w:pict>
    </w:r>
  </w:p>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before="0"/>
      <w:ind w:left="0"/>
      <w:rPr>
        <w:sz w:val="20"/>
      </w:rPr>
    </w:pPr>
    <w:r>
      <w:rPr/>
      <w:pict>
        <v:rect style="position:absolute;margin-left:88.463997pt;margin-top:761.999939pt;width:418.63pt;height:.72003pt;mso-position-horizontal-relative:page;mso-position-vertical-relative:page;z-index:-16820736" filled="true" fillcolor="#000000" stroked="false">
          <v:fill type="solid"/>
          <w10:wrap type="none"/>
        </v:rect>
      </w:pict>
    </w:r>
    <w:r>
      <w:rPr/>
      <w:pict>
        <v:shape style="position:absolute;margin-left:86.903999pt;margin-top:772.059937pt;width:15.15pt;height:12pt;mso-position-horizontal-relative:page;mso-position-vertical-relative:page;z-index:-16820224" type="#_x0000_t202" filled="false" stroked="false">
          <v:textbox inset="0,0,0,0">
            <w:txbxContent>
              <w:p>
                <w:pPr>
                  <w:spacing w:before="12"/>
                  <w:ind w:left="60" w:right="0" w:firstLine="0"/>
                  <w:jc w:val="left"/>
                  <w:rPr>
                    <w:i/>
                    <w:sz w:val="18"/>
                  </w:rPr>
                </w:pPr>
                <w:r>
                  <w:rPr/>
                  <w:fldChar w:fldCharType="begin"/>
                </w:r>
                <w:r>
                  <w:rPr>
                    <w:i/>
                    <w:sz w:val="18"/>
                  </w:rPr>
                  <w:instrText> PAGE </w:instrText>
                </w:r>
                <w:r>
                  <w:rPr/>
                  <w:fldChar w:fldCharType="separate"/>
                </w:r>
                <w:r>
                  <w:rPr/>
                  <w:t>14</w:t>
                </w:r>
                <w:r>
                  <w:rPr/>
                  <w:fldChar w:fldCharType="end"/>
                </w:r>
              </w:p>
            </w:txbxContent>
          </v:textbox>
          <w10:wrap type="none"/>
        </v:shape>
      </w:pict>
    </w:r>
    <w:r>
      <w:rPr/>
      <w:pict>
        <v:shape style="position:absolute;margin-left:138.820007pt;margin-top:772.059937pt;width:280.9pt;height:22.3pt;mso-position-horizontal-relative:page;mso-position-vertical-relative:page;z-index:-16819712" type="#_x0000_t202" filled="false" stroked="false">
          <v:textbox inset="0,0,0,0">
            <w:txbxContent>
              <w:p>
                <w:pPr>
                  <w:spacing w:before="12"/>
                  <w:ind w:left="2408" w:right="-1" w:hanging="2389"/>
                  <w:jc w:val="left"/>
                  <w:rPr>
                    <w:i/>
                    <w:sz w:val="18"/>
                  </w:rPr>
                </w:pPr>
                <w:r>
                  <w:rPr>
                    <w:i/>
                    <w:sz w:val="18"/>
                  </w:rPr>
                  <w:t>National Disability Insurance Scheme (Specialist Disability Accommodation) </w:t>
                </w:r>
                <w:r>
                  <w:rPr>
                    <w:i/>
                    <w:sz w:val="18"/>
                  </w:rPr>
                  <w:t>Rules 2020</w:t>
                </w:r>
              </w:p>
            </w:txbxContent>
          </v:textbox>
          <w10:wrap type="none"/>
        </v:shape>
      </w:pict>
    </w:r>
    <w:r>
      <w:rPr/>
      <w:pict>
        <v:shape style="position:absolute;margin-left:88.903999pt;margin-top:795.459961pt;width:56.15pt;height:12pt;mso-position-horizontal-relative:page;mso-position-vertical-relative:page;z-index:-16819200" type="#_x0000_t202" filled="false" stroked="false">
          <v:textbox inset="0,0,0,0">
            <w:txbxContent>
              <w:p>
                <w:pPr>
                  <w:spacing w:before="12"/>
                  <w:ind w:left="20" w:right="0" w:firstLine="0"/>
                  <w:jc w:val="left"/>
                  <w:rPr>
                    <w:i/>
                    <w:sz w:val="18"/>
                  </w:rPr>
                </w:pPr>
                <w:r>
                  <w:rPr>
                    <w:i/>
                    <w:sz w:val="18"/>
                  </w:rPr>
                  <w:t>OPC63907 - C</w:t>
                </w:r>
              </w:p>
            </w:txbxContent>
          </v:textbox>
          <w10:wrap type="none"/>
        </v:shape>
      </w:pict>
    </w:r>
    <w:r>
      <w:rPr/>
      <w:pict>
        <v:shape style="position:absolute;margin-left:205.559998pt;margin-top:812.063049pt;width:184.2pt;height:10.9pt;mso-position-horizontal-relative:page;mso-position-vertical-relative:page;z-index:-16818688" type="#_x0000_t202" filled="false" stroked="false">
          <v:textbox inset="0,0,0,0">
            <w:txbxContent>
              <w:p>
                <w:pPr>
                  <w:spacing w:before="13"/>
                  <w:ind w:left="20" w:right="0" w:firstLine="0"/>
                  <w:jc w:val="left"/>
                  <w:rPr>
                    <w:sz w:val="16"/>
                  </w:rPr>
                </w:pPr>
                <w:r>
                  <w:rPr>
                    <w:sz w:val="16"/>
                  </w:rPr>
                  <w:t>Authorised Version F2020L00769 registered 22/06/2020</w:t>
                </w:r>
              </w:p>
            </w:txbxContent>
          </v:textbox>
          <w10:wrap type="none"/>
        </v:shape>
      </w:pict>
    </w:r>
  </w:p>
</w:ftr>
</file>

<file path=word/footer1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before="0"/>
      <w:ind w:left="0"/>
      <w:rPr>
        <w:sz w:val="20"/>
      </w:rPr>
    </w:pPr>
    <w:r>
      <w:rPr/>
      <w:pict>
        <v:rect style="position:absolute;margin-left:88.463997pt;margin-top:761.999939pt;width:418.63pt;height:.72003pt;mso-position-horizontal-relative:page;mso-position-vertical-relative:page;z-index:-16815104" filled="true" fillcolor="#000000" stroked="false">
          <v:fill type="solid"/>
          <w10:wrap type="none"/>
        </v:rect>
      </w:pict>
    </w:r>
    <w:r>
      <w:rPr/>
      <w:pict>
        <v:shape style="position:absolute;margin-left:172.539993pt;margin-top:772.059937pt;width:281.150pt;height:22.3pt;mso-position-horizontal-relative:page;mso-position-vertical-relative:page;z-index:-16814592" type="#_x0000_t202" filled="false" stroked="false">
          <v:textbox inset="0,0,0,0">
            <w:txbxContent>
              <w:p>
                <w:pPr>
                  <w:spacing w:before="12"/>
                  <w:ind w:left="2408" w:right="4" w:hanging="2389"/>
                  <w:jc w:val="left"/>
                  <w:rPr>
                    <w:i/>
                    <w:sz w:val="18"/>
                  </w:rPr>
                </w:pPr>
                <w:r>
                  <w:rPr>
                    <w:i/>
                    <w:sz w:val="18"/>
                  </w:rPr>
                  <w:t>National Disability Insurance Scheme (Specialist Disability Accommodation) </w:t>
                </w:r>
                <w:r>
                  <w:rPr>
                    <w:i/>
                    <w:sz w:val="18"/>
                  </w:rPr>
                  <w:t>Rules 2020</w:t>
                </w:r>
              </w:p>
            </w:txbxContent>
          </v:textbox>
          <w10:wrap type="none"/>
        </v:shape>
      </w:pict>
    </w:r>
    <w:r>
      <w:rPr/>
      <w:pict>
        <v:shape style="position:absolute;margin-left:490.660004pt;margin-top:772.059937pt;width:15.15pt;height:12pt;mso-position-horizontal-relative:page;mso-position-vertical-relative:page;z-index:-16814080" type="#_x0000_t202" filled="false" stroked="false">
          <v:textbox inset="0,0,0,0">
            <w:txbxContent>
              <w:p>
                <w:pPr>
                  <w:spacing w:before="12"/>
                  <w:ind w:left="60" w:right="0" w:firstLine="0"/>
                  <w:jc w:val="left"/>
                  <w:rPr>
                    <w:i/>
                    <w:sz w:val="18"/>
                  </w:rPr>
                </w:pPr>
                <w:r>
                  <w:rPr/>
                  <w:fldChar w:fldCharType="begin"/>
                </w:r>
                <w:r>
                  <w:rPr>
                    <w:i/>
                    <w:sz w:val="18"/>
                  </w:rPr>
                  <w:instrText> PAGE </w:instrText>
                </w:r>
                <w:r>
                  <w:rPr/>
                  <w:fldChar w:fldCharType="separate"/>
                </w:r>
                <w:r>
                  <w:rPr/>
                  <w:t>15</w:t>
                </w:r>
                <w:r>
                  <w:rPr/>
                  <w:fldChar w:fldCharType="end"/>
                </w:r>
              </w:p>
            </w:txbxContent>
          </v:textbox>
          <w10:wrap type="none"/>
        </v:shape>
      </w:pict>
    </w:r>
    <w:r>
      <w:rPr/>
      <w:pict>
        <v:shape style="position:absolute;margin-left:88.903999pt;margin-top:795.459961pt;width:56.15pt;height:12pt;mso-position-horizontal-relative:page;mso-position-vertical-relative:page;z-index:-16813568" type="#_x0000_t202" filled="false" stroked="false">
          <v:textbox inset="0,0,0,0">
            <w:txbxContent>
              <w:p>
                <w:pPr>
                  <w:spacing w:before="12"/>
                  <w:ind w:left="20" w:right="0" w:firstLine="0"/>
                  <w:jc w:val="left"/>
                  <w:rPr>
                    <w:i/>
                    <w:sz w:val="18"/>
                  </w:rPr>
                </w:pPr>
                <w:r>
                  <w:rPr>
                    <w:i/>
                    <w:sz w:val="18"/>
                  </w:rPr>
                  <w:t>OPC63907 - C</w:t>
                </w:r>
              </w:p>
            </w:txbxContent>
          </v:textbox>
          <w10:wrap type="none"/>
        </v:shape>
      </w:pict>
    </w:r>
    <w:r>
      <w:rPr/>
      <w:pict>
        <v:shape style="position:absolute;margin-left:205.559998pt;margin-top:812.063049pt;width:184.2pt;height:10.9pt;mso-position-horizontal-relative:page;mso-position-vertical-relative:page;z-index:-16813056" type="#_x0000_t202" filled="false" stroked="false">
          <v:textbox inset="0,0,0,0">
            <w:txbxContent>
              <w:p>
                <w:pPr>
                  <w:spacing w:before="13"/>
                  <w:ind w:left="20" w:right="0" w:firstLine="0"/>
                  <w:jc w:val="left"/>
                  <w:rPr>
                    <w:sz w:val="16"/>
                  </w:rPr>
                </w:pPr>
                <w:r>
                  <w:rPr>
                    <w:sz w:val="16"/>
                  </w:rPr>
                  <w:t>Authorised Version F2020L00769 registered 22/06/2020</w:t>
                </w:r>
              </w:p>
            </w:txbxContent>
          </v:textbox>
          <w10:wrap type="none"/>
        </v:shape>
      </w:pict>
    </w:r>
  </w:p>
</w:ftr>
</file>

<file path=word/footer1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before="0"/>
      <w:ind w:left="0"/>
      <w:rPr>
        <w:sz w:val="20"/>
      </w:rPr>
    </w:pPr>
    <w:r>
      <w:rPr/>
      <w:pict>
        <v:rect style="position:absolute;margin-left:88.463997pt;margin-top:761.999939pt;width:418.63pt;height:.72003pt;mso-position-horizontal-relative:page;mso-position-vertical-relative:page;z-index:-16812544" filled="true" fillcolor="#000000" stroked="false">
          <v:fill type="solid"/>
          <w10:wrap type="none"/>
        </v:rect>
      </w:pict>
    </w:r>
    <w:r>
      <w:rPr/>
      <w:pict>
        <v:shape style="position:absolute;margin-left:86.903999pt;margin-top:772.059937pt;width:15.15pt;height:12pt;mso-position-horizontal-relative:page;mso-position-vertical-relative:page;z-index:-16812032" type="#_x0000_t202" filled="false" stroked="false">
          <v:textbox inset="0,0,0,0">
            <w:txbxContent>
              <w:p>
                <w:pPr>
                  <w:spacing w:before="12"/>
                  <w:ind w:left="60" w:right="0" w:firstLine="0"/>
                  <w:jc w:val="left"/>
                  <w:rPr>
                    <w:i/>
                    <w:sz w:val="18"/>
                  </w:rPr>
                </w:pPr>
                <w:r>
                  <w:rPr/>
                  <w:fldChar w:fldCharType="begin"/>
                </w:r>
                <w:r>
                  <w:rPr>
                    <w:i/>
                    <w:sz w:val="18"/>
                  </w:rPr>
                  <w:instrText> PAGE </w:instrText>
                </w:r>
                <w:r>
                  <w:rPr/>
                  <w:fldChar w:fldCharType="separate"/>
                </w:r>
                <w:r>
                  <w:rPr/>
                  <w:t>16</w:t>
                </w:r>
                <w:r>
                  <w:rPr/>
                  <w:fldChar w:fldCharType="end"/>
                </w:r>
              </w:p>
            </w:txbxContent>
          </v:textbox>
          <w10:wrap type="none"/>
        </v:shape>
      </w:pict>
    </w:r>
    <w:r>
      <w:rPr/>
      <w:pict>
        <v:shape style="position:absolute;margin-left:138.820007pt;margin-top:772.059937pt;width:280.9pt;height:22.3pt;mso-position-horizontal-relative:page;mso-position-vertical-relative:page;z-index:-16811520" type="#_x0000_t202" filled="false" stroked="false">
          <v:textbox inset="0,0,0,0">
            <w:txbxContent>
              <w:p>
                <w:pPr>
                  <w:spacing w:before="12"/>
                  <w:ind w:left="2408" w:right="-1" w:hanging="2389"/>
                  <w:jc w:val="left"/>
                  <w:rPr>
                    <w:i/>
                    <w:sz w:val="18"/>
                  </w:rPr>
                </w:pPr>
                <w:r>
                  <w:rPr>
                    <w:i/>
                    <w:sz w:val="18"/>
                  </w:rPr>
                  <w:t>National Disability Insurance Scheme (Specialist Disability Accommodation) </w:t>
                </w:r>
                <w:r>
                  <w:rPr>
                    <w:i/>
                    <w:sz w:val="18"/>
                  </w:rPr>
                  <w:t>Rules 2020</w:t>
                </w:r>
              </w:p>
            </w:txbxContent>
          </v:textbox>
          <w10:wrap type="none"/>
        </v:shape>
      </w:pict>
    </w:r>
    <w:r>
      <w:rPr/>
      <w:pict>
        <v:shape style="position:absolute;margin-left:88.903999pt;margin-top:795.459961pt;width:56.15pt;height:12pt;mso-position-horizontal-relative:page;mso-position-vertical-relative:page;z-index:-16811008" type="#_x0000_t202" filled="false" stroked="false">
          <v:textbox inset="0,0,0,0">
            <w:txbxContent>
              <w:p>
                <w:pPr>
                  <w:spacing w:before="12"/>
                  <w:ind w:left="20" w:right="0" w:firstLine="0"/>
                  <w:jc w:val="left"/>
                  <w:rPr>
                    <w:i/>
                    <w:sz w:val="18"/>
                  </w:rPr>
                </w:pPr>
                <w:r>
                  <w:rPr>
                    <w:i/>
                    <w:sz w:val="18"/>
                  </w:rPr>
                  <w:t>OPC63907 - C</w:t>
                </w:r>
              </w:p>
            </w:txbxContent>
          </v:textbox>
          <w10:wrap type="none"/>
        </v:shape>
      </w:pict>
    </w:r>
    <w:r>
      <w:rPr/>
      <w:pict>
        <v:shape style="position:absolute;margin-left:205.559998pt;margin-top:812.063049pt;width:184.2pt;height:10.9pt;mso-position-horizontal-relative:page;mso-position-vertical-relative:page;z-index:-16810496" type="#_x0000_t202" filled="false" stroked="false">
          <v:textbox inset="0,0,0,0">
            <w:txbxContent>
              <w:p>
                <w:pPr>
                  <w:spacing w:before="13"/>
                  <w:ind w:left="20" w:right="0" w:firstLine="0"/>
                  <w:jc w:val="left"/>
                  <w:rPr>
                    <w:sz w:val="16"/>
                  </w:rPr>
                </w:pPr>
                <w:r>
                  <w:rPr>
                    <w:sz w:val="16"/>
                  </w:rPr>
                  <w:t>Authorised Version F2020L00769 registered 22/06/2020</w:t>
                </w:r>
              </w:p>
            </w:txbxContent>
          </v:textbox>
          <w10:wrap type="none"/>
        </v:shape>
      </w:pict>
    </w:r>
  </w:p>
</w:ftr>
</file>

<file path=word/footer1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before="0"/>
      <w:ind w:left="0"/>
      <w:rPr>
        <w:sz w:val="20"/>
      </w:rPr>
    </w:pPr>
    <w:r>
      <w:rPr/>
      <w:pict>
        <v:rect style="position:absolute;margin-left:88.463997pt;margin-top:761.999939pt;width:418.63pt;height:.72003pt;mso-position-horizontal-relative:page;mso-position-vertical-relative:page;z-index:-16806912" filled="true" fillcolor="#000000" stroked="false">
          <v:fill type="solid"/>
          <w10:wrap type="none"/>
        </v:rect>
      </w:pict>
    </w:r>
    <w:r>
      <w:rPr/>
      <w:pict>
        <v:shape style="position:absolute;margin-left:172.539993pt;margin-top:772.059937pt;width:281.150pt;height:22.3pt;mso-position-horizontal-relative:page;mso-position-vertical-relative:page;z-index:-16806400" type="#_x0000_t202" filled="false" stroked="false">
          <v:textbox inset="0,0,0,0">
            <w:txbxContent>
              <w:p>
                <w:pPr>
                  <w:spacing w:before="12"/>
                  <w:ind w:left="2408" w:right="4" w:hanging="2389"/>
                  <w:jc w:val="left"/>
                  <w:rPr>
                    <w:i/>
                    <w:sz w:val="18"/>
                  </w:rPr>
                </w:pPr>
                <w:r>
                  <w:rPr>
                    <w:i/>
                    <w:sz w:val="18"/>
                  </w:rPr>
                  <w:t>National Disability Insurance Scheme (Specialist Disability Accommodation) </w:t>
                </w:r>
                <w:r>
                  <w:rPr>
                    <w:i/>
                    <w:sz w:val="18"/>
                  </w:rPr>
                  <w:t>Rules 2020</w:t>
                </w:r>
              </w:p>
            </w:txbxContent>
          </v:textbox>
          <w10:wrap type="none"/>
        </v:shape>
      </w:pict>
    </w:r>
    <w:r>
      <w:rPr/>
      <w:pict>
        <v:shape style="position:absolute;margin-left:490.660004pt;margin-top:772.059937pt;width:15.15pt;height:12pt;mso-position-horizontal-relative:page;mso-position-vertical-relative:page;z-index:-16805888" type="#_x0000_t202" filled="false" stroked="false">
          <v:textbox inset="0,0,0,0">
            <w:txbxContent>
              <w:p>
                <w:pPr>
                  <w:spacing w:before="12"/>
                  <w:ind w:left="60" w:right="0" w:firstLine="0"/>
                  <w:jc w:val="left"/>
                  <w:rPr>
                    <w:i/>
                    <w:sz w:val="18"/>
                  </w:rPr>
                </w:pPr>
                <w:r>
                  <w:rPr/>
                  <w:fldChar w:fldCharType="begin"/>
                </w:r>
                <w:r>
                  <w:rPr>
                    <w:i/>
                    <w:sz w:val="18"/>
                  </w:rPr>
                  <w:instrText> PAGE </w:instrText>
                </w:r>
                <w:r>
                  <w:rPr/>
                  <w:fldChar w:fldCharType="separate"/>
                </w:r>
                <w:r>
                  <w:rPr/>
                  <w:t>17</w:t>
                </w:r>
                <w:r>
                  <w:rPr/>
                  <w:fldChar w:fldCharType="end"/>
                </w:r>
              </w:p>
            </w:txbxContent>
          </v:textbox>
          <w10:wrap type="none"/>
        </v:shape>
      </w:pict>
    </w:r>
    <w:r>
      <w:rPr/>
      <w:pict>
        <v:shape style="position:absolute;margin-left:88.903999pt;margin-top:795.459961pt;width:56.15pt;height:12pt;mso-position-horizontal-relative:page;mso-position-vertical-relative:page;z-index:-16805376" type="#_x0000_t202" filled="false" stroked="false">
          <v:textbox inset="0,0,0,0">
            <w:txbxContent>
              <w:p>
                <w:pPr>
                  <w:spacing w:before="12"/>
                  <w:ind w:left="20" w:right="0" w:firstLine="0"/>
                  <w:jc w:val="left"/>
                  <w:rPr>
                    <w:i/>
                    <w:sz w:val="18"/>
                  </w:rPr>
                </w:pPr>
                <w:r>
                  <w:rPr>
                    <w:i/>
                    <w:sz w:val="18"/>
                  </w:rPr>
                  <w:t>OPC63907 - C</w:t>
                </w:r>
              </w:p>
            </w:txbxContent>
          </v:textbox>
          <w10:wrap type="none"/>
        </v:shape>
      </w:pict>
    </w:r>
    <w:r>
      <w:rPr/>
      <w:pict>
        <v:shape style="position:absolute;margin-left:205.559998pt;margin-top:812.063049pt;width:184.2pt;height:10.9pt;mso-position-horizontal-relative:page;mso-position-vertical-relative:page;z-index:-16804864" type="#_x0000_t202" filled="false" stroked="false">
          <v:textbox inset="0,0,0,0">
            <w:txbxContent>
              <w:p>
                <w:pPr>
                  <w:spacing w:before="13"/>
                  <w:ind w:left="20" w:right="0" w:firstLine="0"/>
                  <w:jc w:val="left"/>
                  <w:rPr>
                    <w:sz w:val="16"/>
                  </w:rPr>
                </w:pPr>
                <w:r>
                  <w:rPr>
                    <w:sz w:val="16"/>
                  </w:rPr>
                  <w:t>Authorised Version F2020L00769 registered 22/06/2020</w:t>
                </w:r>
              </w:p>
            </w:txbxContent>
          </v:textbox>
          <w10:wrap type="non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before="0"/>
      <w:ind w:left="0"/>
      <w:rPr>
        <w:sz w:val="20"/>
      </w:rPr>
    </w:pPr>
    <w:r>
      <w:rPr/>
      <w:pict>
        <v:shape style="position:absolute;margin-left:205.559998pt;margin-top:812.063049pt;width:184.2pt;height:10.9pt;mso-position-horizontal-relative:page;mso-position-vertical-relative:page;z-index:-16876032" type="#_x0000_t202" filled="false" stroked="false">
          <v:textbox inset="0,0,0,0">
            <w:txbxContent>
              <w:p>
                <w:pPr>
                  <w:spacing w:before="13"/>
                  <w:ind w:left="20" w:right="0" w:firstLine="0"/>
                  <w:jc w:val="left"/>
                  <w:rPr>
                    <w:sz w:val="16"/>
                  </w:rPr>
                </w:pPr>
                <w:r>
                  <w:rPr>
                    <w:sz w:val="16"/>
                  </w:rPr>
                  <w:t>Authorised Version F2020L00769 registered 22/06/2020</w:t>
                </w:r>
              </w:p>
            </w:txbxContent>
          </v:textbox>
          <w10:wrap type="none"/>
        </v:shape>
      </w:pict>
    </w:r>
  </w:p>
</w:ftr>
</file>

<file path=word/footer2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before="0"/>
      <w:ind w:left="0"/>
      <w:rPr>
        <w:sz w:val="20"/>
      </w:rPr>
    </w:pPr>
    <w:r>
      <w:rPr/>
      <w:pict>
        <v:rect style="position:absolute;margin-left:88.463997pt;margin-top:761.999939pt;width:418.63pt;height:.72003pt;mso-position-horizontal-relative:page;mso-position-vertical-relative:page;z-index:-16804352" filled="true" fillcolor="#000000" stroked="false">
          <v:fill type="solid"/>
          <w10:wrap type="none"/>
        </v:rect>
      </w:pict>
    </w:r>
    <w:r>
      <w:rPr/>
      <w:pict>
        <v:shape style="position:absolute;margin-left:86.903999pt;margin-top:772.059937pt;width:15.15pt;height:12pt;mso-position-horizontal-relative:page;mso-position-vertical-relative:page;z-index:-16803840" type="#_x0000_t202" filled="false" stroked="false">
          <v:textbox inset="0,0,0,0">
            <w:txbxContent>
              <w:p>
                <w:pPr>
                  <w:spacing w:before="12"/>
                  <w:ind w:left="60" w:right="0" w:firstLine="0"/>
                  <w:jc w:val="left"/>
                  <w:rPr>
                    <w:i/>
                    <w:sz w:val="18"/>
                  </w:rPr>
                </w:pPr>
                <w:r>
                  <w:rPr/>
                  <w:fldChar w:fldCharType="begin"/>
                </w:r>
                <w:r>
                  <w:rPr>
                    <w:i/>
                    <w:sz w:val="18"/>
                  </w:rPr>
                  <w:instrText> PAGE </w:instrText>
                </w:r>
                <w:r>
                  <w:rPr/>
                  <w:fldChar w:fldCharType="separate"/>
                </w:r>
                <w:r>
                  <w:rPr/>
                  <w:t>18</w:t>
                </w:r>
                <w:r>
                  <w:rPr/>
                  <w:fldChar w:fldCharType="end"/>
                </w:r>
              </w:p>
            </w:txbxContent>
          </v:textbox>
          <w10:wrap type="none"/>
        </v:shape>
      </w:pict>
    </w:r>
    <w:r>
      <w:rPr/>
      <w:pict>
        <v:shape style="position:absolute;margin-left:138.820007pt;margin-top:772.059937pt;width:280.9pt;height:22.3pt;mso-position-horizontal-relative:page;mso-position-vertical-relative:page;z-index:-16803328" type="#_x0000_t202" filled="false" stroked="false">
          <v:textbox inset="0,0,0,0">
            <w:txbxContent>
              <w:p>
                <w:pPr>
                  <w:spacing w:before="12"/>
                  <w:ind w:left="2408" w:right="-1" w:hanging="2389"/>
                  <w:jc w:val="left"/>
                  <w:rPr>
                    <w:i/>
                    <w:sz w:val="18"/>
                  </w:rPr>
                </w:pPr>
                <w:r>
                  <w:rPr>
                    <w:i/>
                    <w:sz w:val="18"/>
                  </w:rPr>
                  <w:t>National Disability Insurance Scheme (Specialist Disability Accommodation) </w:t>
                </w:r>
                <w:r>
                  <w:rPr>
                    <w:i/>
                    <w:sz w:val="18"/>
                  </w:rPr>
                  <w:t>Rules 2020</w:t>
                </w:r>
              </w:p>
            </w:txbxContent>
          </v:textbox>
          <w10:wrap type="none"/>
        </v:shape>
      </w:pict>
    </w:r>
    <w:r>
      <w:rPr/>
      <w:pict>
        <v:shape style="position:absolute;margin-left:88.903999pt;margin-top:795.459961pt;width:56.15pt;height:12pt;mso-position-horizontal-relative:page;mso-position-vertical-relative:page;z-index:-16802816" type="#_x0000_t202" filled="false" stroked="false">
          <v:textbox inset="0,0,0,0">
            <w:txbxContent>
              <w:p>
                <w:pPr>
                  <w:spacing w:before="12"/>
                  <w:ind w:left="20" w:right="0" w:firstLine="0"/>
                  <w:jc w:val="left"/>
                  <w:rPr>
                    <w:i/>
                    <w:sz w:val="18"/>
                  </w:rPr>
                </w:pPr>
                <w:r>
                  <w:rPr>
                    <w:i/>
                    <w:sz w:val="18"/>
                  </w:rPr>
                  <w:t>OPC63907 - C</w:t>
                </w:r>
              </w:p>
            </w:txbxContent>
          </v:textbox>
          <w10:wrap type="none"/>
        </v:shape>
      </w:pict>
    </w:r>
    <w:r>
      <w:rPr/>
      <w:pict>
        <v:shape style="position:absolute;margin-left:205.559998pt;margin-top:812.063049pt;width:184.2pt;height:10.9pt;mso-position-horizontal-relative:page;mso-position-vertical-relative:page;z-index:-16802304" type="#_x0000_t202" filled="false" stroked="false">
          <v:textbox inset="0,0,0,0">
            <w:txbxContent>
              <w:p>
                <w:pPr>
                  <w:spacing w:before="13"/>
                  <w:ind w:left="20" w:right="0" w:firstLine="0"/>
                  <w:jc w:val="left"/>
                  <w:rPr>
                    <w:sz w:val="16"/>
                  </w:rPr>
                </w:pPr>
                <w:r>
                  <w:rPr>
                    <w:sz w:val="16"/>
                  </w:rPr>
                  <w:t>Authorised Version F2020L00769 registered 22/06/2020</w:t>
                </w:r>
              </w:p>
            </w:txbxContent>
          </v:textbox>
          <w10:wrap type="none"/>
        </v:shape>
      </w:pict>
    </w:r>
  </w:p>
</w:ftr>
</file>

<file path=word/footer2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before="0"/>
      <w:ind w:left="0"/>
      <w:rPr>
        <w:sz w:val="20"/>
      </w:rPr>
    </w:pPr>
    <w:r>
      <w:rPr/>
      <w:pict>
        <v:rect style="position:absolute;margin-left:88.463997pt;margin-top:761.999939pt;width:418.63pt;height:.72003pt;mso-position-horizontal-relative:page;mso-position-vertical-relative:page;z-index:-16798720" filled="true" fillcolor="#000000" stroked="false">
          <v:fill type="solid"/>
          <w10:wrap type="none"/>
        </v:rect>
      </w:pict>
    </w:r>
    <w:r>
      <w:rPr/>
      <w:pict>
        <v:shape style="position:absolute;margin-left:86.903999pt;margin-top:772.059937pt;width:15.15pt;height:12pt;mso-position-horizontal-relative:page;mso-position-vertical-relative:page;z-index:-16798208" type="#_x0000_t202" filled="false" stroked="false">
          <v:textbox inset="0,0,0,0">
            <w:txbxContent>
              <w:p>
                <w:pPr>
                  <w:spacing w:before="12"/>
                  <w:ind w:left="60" w:right="0" w:firstLine="0"/>
                  <w:jc w:val="left"/>
                  <w:rPr>
                    <w:i/>
                    <w:sz w:val="18"/>
                  </w:rPr>
                </w:pPr>
                <w:r>
                  <w:rPr/>
                  <w:fldChar w:fldCharType="begin"/>
                </w:r>
                <w:r>
                  <w:rPr>
                    <w:i/>
                    <w:sz w:val="18"/>
                  </w:rPr>
                  <w:instrText> PAGE </w:instrText>
                </w:r>
                <w:r>
                  <w:rPr/>
                  <w:fldChar w:fldCharType="separate"/>
                </w:r>
                <w:r>
                  <w:rPr/>
                  <w:t>20</w:t>
                </w:r>
                <w:r>
                  <w:rPr/>
                  <w:fldChar w:fldCharType="end"/>
                </w:r>
              </w:p>
            </w:txbxContent>
          </v:textbox>
          <w10:wrap type="none"/>
        </v:shape>
      </w:pict>
    </w:r>
    <w:r>
      <w:rPr/>
      <w:pict>
        <v:shape style="position:absolute;margin-left:138.820007pt;margin-top:772.059937pt;width:280.9pt;height:22.3pt;mso-position-horizontal-relative:page;mso-position-vertical-relative:page;z-index:-16797696" type="#_x0000_t202" filled="false" stroked="false">
          <v:textbox inset="0,0,0,0">
            <w:txbxContent>
              <w:p>
                <w:pPr>
                  <w:spacing w:before="12"/>
                  <w:ind w:left="2408" w:right="-1" w:hanging="2389"/>
                  <w:jc w:val="left"/>
                  <w:rPr>
                    <w:i/>
                    <w:sz w:val="18"/>
                  </w:rPr>
                </w:pPr>
                <w:r>
                  <w:rPr>
                    <w:i/>
                    <w:sz w:val="18"/>
                  </w:rPr>
                  <w:t>National Disability Insurance Scheme (Specialist Disability Accommodation) </w:t>
                </w:r>
                <w:r>
                  <w:rPr>
                    <w:i/>
                    <w:sz w:val="18"/>
                  </w:rPr>
                  <w:t>Rules 2020</w:t>
                </w:r>
              </w:p>
            </w:txbxContent>
          </v:textbox>
          <w10:wrap type="none"/>
        </v:shape>
      </w:pict>
    </w:r>
    <w:r>
      <w:rPr/>
      <w:pict>
        <v:shape style="position:absolute;margin-left:88.903999pt;margin-top:795.459961pt;width:56.15pt;height:12pt;mso-position-horizontal-relative:page;mso-position-vertical-relative:page;z-index:-16797184" type="#_x0000_t202" filled="false" stroked="false">
          <v:textbox inset="0,0,0,0">
            <w:txbxContent>
              <w:p>
                <w:pPr>
                  <w:spacing w:before="12"/>
                  <w:ind w:left="20" w:right="0" w:firstLine="0"/>
                  <w:jc w:val="left"/>
                  <w:rPr>
                    <w:i/>
                    <w:sz w:val="18"/>
                  </w:rPr>
                </w:pPr>
                <w:r>
                  <w:rPr>
                    <w:i/>
                    <w:sz w:val="18"/>
                  </w:rPr>
                  <w:t>OPC63907 - C</w:t>
                </w:r>
              </w:p>
            </w:txbxContent>
          </v:textbox>
          <w10:wrap type="none"/>
        </v:shape>
      </w:pict>
    </w:r>
    <w:r>
      <w:rPr/>
      <w:pict>
        <v:shape style="position:absolute;margin-left:205.559998pt;margin-top:812.063049pt;width:184.2pt;height:10.9pt;mso-position-horizontal-relative:page;mso-position-vertical-relative:page;z-index:-16796672" type="#_x0000_t202" filled="false" stroked="false">
          <v:textbox inset="0,0,0,0">
            <w:txbxContent>
              <w:p>
                <w:pPr>
                  <w:spacing w:before="13"/>
                  <w:ind w:left="20" w:right="0" w:firstLine="0"/>
                  <w:jc w:val="left"/>
                  <w:rPr>
                    <w:sz w:val="16"/>
                  </w:rPr>
                </w:pPr>
                <w:r>
                  <w:rPr>
                    <w:sz w:val="16"/>
                  </w:rPr>
                  <w:t>Authorised Version F2020L00769 registered 22/06/2020</w:t>
                </w:r>
              </w:p>
            </w:txbxContent>
          </v:textbox>
          <w10:wrap type="none"/>
        </v:shape>
      </w:pict>
    </w:r>
  </w:p>
</w:ftr>
</file>

<file path=word/footer2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before="0"/>
      <w:ind w:left="0"/>
      <w:rPr>
        <w:sz w:val="20"/>
      </w:rPr>
    </w:pPr>
    <w:r>
      <w:rPr/>
      <w:pict>
        <v:rect style="position:absolute;margin-left:88.463997pt;margin-top:761.999939pt;width:418.63pt;height:.72003pt;mso-position-horizontal-relative:page;mso-position-vertical-relative:page;z-index:-16796160" filled="true" fillcolor="#000000" stroked="false">
          <v:fill type="solid"/>
          <w10:wrap type="none"/>
        </v:rect>
      </w:pict>
    </w:r>
    <w:r>
      <w:rPr/>
      <w:pict>
        <v:shape style="position:absolute;margin-left:172.539993pt;margin-top:772.059937pt;width:281.150pt;height:22.3pt;mso-position-horizontal-relative:page;mso-position-vertical-relative:page;z-index:-16795648" type="#_x0000_t202" filled="false" stroked="false">
          <v:textbox inset="0,0,0,0">
            <w:txbxContent>
              <w:p>
                <w:pPr>
                  <w:spacing w:before="12"/>
                  <w:ind w:left="2408" w:right="4" w:hanging="2389"/>
                  <w:jc w:val="left"/>
                  <w:rPr>
                    <w:i/>
                    <w:sz w:val="18"/>
                  </w:rPr>
                </w:pPr>
                <w:r>
                  <w:rPr>
                    <w:i/>
                    <w:sz w:val="18"/>
                  </w:rPr>
                  <w:t>National Disability Insurance Scheme (Specialist Disability Accommodation) </w:t>
                </w:r>
                <w:r>
                  <w:rPr>
                    <w:i/>
                    <w:sz w:val="18"/>
                  </w:rPr>
                  <w:t>Rules 2020</w:t>
                </w:r>
              </w:p>
            </w:txbxContent>
          </v:textbox>
          <w10:wrap type="none"/>
        </v:shape>
      </w:pict>
    </w:r>
    <w:r>
      <w:rPr/>
      <w:pict>
        <v:shape style="position:absolute;margin-left:490.660004pt;margin-top:772.059937pt;width:15.15pt;height:12pt;mso-position-horizontal-relative:page;mso-position-vertical-relative:page;z-index:-16795136" type="#_x0000_t202" filled="false" stroked="false">
          <v:textbox inset="0,0,0,0">
            <w:txbxContent>
              <w:p>
                <w:pPr>
                  <w:spacing w:before="12"/>
                  <w:ind w:left="60" w:right="0" w:firstLine="0"/>
                  <w:jc w:val="left"/>
                  <w:rPr>
                    <w:i/>
                    <w:sz w:val="18"/>
                  </w:rPr>
                </w:pPr>
                <w:r>
                  <w:rPr/>
                  <w:fldChar w:fldCharType="begin"/>
                </w:r>
                <w:r>
                  <w:rPr>
                    <w:i/>
                    <w:sz w:val="18"/>
                  </w:rPr>
                  <w:instrText> PAGE </w:instrText>
                </w:r>
                <w:r>
                  <w:rPr/>
                  <w:fldChar w:fldCharType="separate"/>
                </w:r>
                <w:r>
                  <w:rPr/>
                  <w:t>21</w:t>
                </w:r>
                <w:r>
                  <w:rPr/>
                  <w:fldChar w:fldCharType="end"/>
                </w:r>
              </w:p>
            </w:txbxContent>
          </v:textbox>
          <w10:wrap type="none"/>
        </v:shape>
      </w:pict>
    </w:r>
    <w:r>
      <w:rPr/>
      <w:pict>
        <v:shape style="position:absolute;margin-left:88.903999pt;margin-top:795.459961pt;width:56.15pt;height:12pt;mso-position-horizontal-relative:page;mso-position-vertical-relative:page;z-index:-16794624" type="#_x0000_t202" filled="false" stroked="false">
          <v:textbox inset="0,0,0,0">
            <w:txbxContent>
              <w:p>
                <w:pPr>
                  <w:spacing w:before="12"/>
                  <w:ind w:left="20" w:right="0" w:firstLine="0"/>
                  <w:jc w:val="left"/>
                  <w:rPr>
                    <w:i/>
                    <w:sz w:val="18"/>
                  </w:rPr>
                </w:pPr>
                <w:r>
                  <w:rPr>
                    <w:i/>
                    <w:sz w:val="18"/>
                  </w:rPr>
                  <w:t>OPC63907 - C</w:t>
                </w:r>
              </w:p>
            </w:txbxContent>
          </v:textbox>
          <w10:wrap type="none"/>
        </v:shape>
      </w:pict>
    </w:r>
    <w:r>
      <w:rPr/>
      <w:pict>
        <v:shape style="position:absolute;margin-left:205.559998pt;margin-top:812.063049pt;width:184.2pt;height:10.9pt;mso-position-horizontal-relative:page;mso-position-vertical-relative:page;z-index:-16794112" type="#_x0000_t202" filled="false" stroked="false">
          <v:textbox inset="0,0,0,0">
            <w:txbxContent>
              <w:p>
                <w:pPr>
                  <w:spacing w:before="13"/>
                  <w:ind w:left="20" w:right="0" w:firstLine="0"/>
                  <w:jc w:val="left"/>
                  <w:rPr>
                    <w:sz w:val="16"/>
                  </w:rPr>
                </w:pPr>
                <w:r>
                  <w:rPr>
                    <w:sz w:val="16"/>
                  </w:rPr>
                  <w:t>Authorised Version F2020L00769 registered 22/06/2020</w:t>
                </w:r>
              </w:p>
            </w:txbxContent>
          </v:textbox>
          <w10:wrap type="none"/>
        </v:shape>
      </w:pict>
    </w:r>
  </w:p>
</w:ftr>
</file>

<file path=word/footer2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before="0"/>
      <w:ind w:left="0"/>
      <w:rPr>
        <w:sz w:val="20"/>
      </w:rPr>
    </w:pPr>
    <w:r>
      <w:rPr/>
      <w:pict>
        <v:rect style="position:absolute;margin-left:88.463997pt;margin-top:761.999939pt;width:418.63pt;height:.72003pt;mso-position-horizontal-relative:page;mso-position-vertical-relative:page;z-index:-16790528" filled="true" fillcolor="#000000" stroked="false">
          <v:fill type="solid"/>
          <w10:wrap type="none"/>
        </v:rect>
      </w:pict>
    </w:r>
    <w:r>
      <w:rPr/>
      <w:pict>
        <v:shape style="position:absolute;margin-left:86.903999pt;margin-top:772.059937pt;width:15.15pt;height:12pt;mso-position-horizontal-relative:page;mso-position-vertical-relative:page;z-index:-16790016" type="#_x0000_t202" filled="false" stroked="false">
          <v:textbox inset="0,0,0,0">
            <w:txbxContent>
              <w:p>
                <w:pPr>
                  <w:spacing w:before="12"/>
                  <w:ind w:left="60" w:right="0" w:firstLine="0"/>
                  <w:jc w:val="left"/>
                  <w:rPr>
                    <w:i/>
                    <w:sz w:val="18"/>
                  </w:rPr>
                </w:pPr>
                <w:r>
                  <w:rPr/>
                  <w:fldChar w:fldCharType="begin"/>
                </w:r>
                <w:r>
                  <w:rPr>
                    <w:i/>
                    <w:sz w:val="18"/>
                  </w:rPr>
                  <w:instrText> PAGE </w:instrText>
                </w:r>
                <w:r>
                  <w:rPr/>
                  <w:fldChar w:fldCharType="separate"/>
                </w:r>
                <w:r>
                  <w:rPr/>
                  <w:t>22</w:t>
                </w:r>
                <w:r>
                  <w:rPr/>
                  <w:fldChar w:fldCharType="end"/>
                </w:r>
              </w:p>
            </w:txbxContent>
          </v:textbox>
          <w10:wrap type="none"/>
        </v:shape>
      </w:pict>
    </w:r>
    <w:r>
      <w:rPr/>
      <w:pict>
        <v:shape style="position:absolute;margin-left:138.820007pt;margin-top:772.059937pt;width:280.9pt;height:22.3pt;mso-position-horizontal-relative:page;mso-position-vertical-relative:page;z-index:-16789504" type="#_x0000_t202" filled="false" stroked="false">
          <v:textbox inset="0,0,0,0">
            <w:txbxContent>
              <w:p>
                <w:pPr>
                  <w:spacing w:before="12"/>
                  <w:ind w:left="2408" w:right="-1" w:hanging="2389"/>
                  <w:jc w:val="left"/>
                  <w:rPr>
                    <w:i/>
                    <w:sz w:val="18"/>
                  </w:rPr>
                </w:pPr>
                <w:r>
                  <w:rPr>
                    <w:i/>
                    <w:sz w:val="18"/>
                  </w:rPr>
                  <w:t>National Disability Insurance Scheme (Specialist Disability Accommodation) </w:t>
                </w:r>
                <w:r>
                  <w:rPr>
                    <w:i/>
                    <w:sz w:val="18"/>
                  </w:rPr>
                  <w:t>Rules 2020</w:t>
                </w:r>
              </w:p>
            </w:txbxContent>
          </v:textbox>
          <w10:wrap type="none"/>
        </v:shape>
      </w:pict>
    </w:r>
    <w:r>
      <w:rPr/>
      <w:pict>
        <v:shape style="position:absolute;margin-left:88.903999pt;margin-top:795.459961pt;width:56.15pt;height:12pt;mso-position-horizontal-relative:page;mso-position-vertical-relative:page;z-index:-16788992" type="#_x0000_t202" filled="false" stroked="false">
          <v:textbox inset="0,0,0,0">
            <w:txbxContent>
              <w:p>
                <w:pPr>
                  <w:spacing w:before="12"/>
                  <w:ind w:left="20" w:right="0" w:firstLine="0"/>
                  <w:jc w:val="left"/>
                  <w:rPr>
                    <w:i/>
                    <w:sz w:val="18"/>
                  </w:rPr>
                </w:pPr>
                <w:r>
                  <w:rPr>
                    <w:i/>
                    <w:sz w:val="18"/>
                  </w:rPr>
                  <w:t>OPC63907 - C</w:t>
                </w:r>
              </w:p>
            </w:txbxContent>
          </v:textbox>
          <w10:wrap type="none"/>
        </v:shape>
      </w:pict>
    </w:r>
    <w:r>
      <w:rPr/>
      <w:pict>
        <v:shape style="position:absolute;margin-left:205.559998pt;margin-top:812.063049pt;width:184.2pt;height:10.9pt;mso-position-horizontal-relative:page;mso-position-vertical-relative:page;z-index:-16788480" type="#_x0000_t202" filled="false" stroked="false">
          <v:textbox inset="0,0,0,0">
            <w:txbxContent>
              <w:p>
                <w:pPr>
                  <w:spacing w:before="13"/>
                  <w:ind w:left="20" w:right="0" w:firstLine="0"/>
                  <w:jc w:val="left"/>
                  <w:rPr>
                    <w:sz w:val="16"/>
                  </w:rPr>
                </w:pPr>
                <w:r>
                  <w:rPr>
                    <w:sz w:val="16"/>
                  </w:rPr>
                  <w:t>Authorised Version F2020L00769 registered 22/06/2020</w:t>
                </w:r>
              </w:p>
            </w:txbxContent>
          </v:textbox>
          <w10:wrap type="none"/>
        </v:shape>
      </w:pict>
    </w:r>
  </w:p>
</w:ftr>
</file>

<file path=word/footer2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before="0"/>
      <w:ind w:left="0"/>
      <w:rPr>
        <w:sz w:val="20"/>
      </w:rPr>
    </w:pPr>
    <w:r>
      <w:rPr/>
      <w:pict>
        <v:rect style="position:absolute;margin-left:88.463997pt;margin-top:761.999939pt;width:418.63pt;height:.72003pt;mso-position-horizontal-relative:page;mso-position-vertical-relative:page;z-index:-16787968" filled="true" fillcolor="#000000" stroked="false">
          <v:fill type="solid"/>
          <w10:wrap type="none"/>
        </v:rect>
      </w:pict>
    </w:r>
    <w:r>
      <w:rPr/>
      <w:pict>
        <v:shape style="position:absolute;margin-left:172.539993pt;margin-top:772.059937pt;width:281.150pt;height:22.3pt;mso-position-horizontal-relative:page;mso-position-vertical-relative:page;z-index:-16787456" type="#_x0000_t202" filled="false" stroked="false">
          <v:textbox inset="0,0,0,0">
            <w:txbxContent>
              <w:p>
                <w:pPr>
                  <w:spacing w:before="12"/>
                  <w:ind w:left="2408" w:right="4" w:hanging="2389"/>
                  <w:jc w:val="left"/>
                  <w:rPr>
                    <w:i/>
                    <w:sz w:val="18"/>
                  </w:rPr>
                </w:pPr>
                <w:r>
                  <w:rPr>
                    <w:i/>
                    <w:sz w:val="18"/>
                  </w:rPr>
                  <w:t>National Disability Insurance Scheme (Specialist Disability Accommodation) </w:t>
                </w:r>
                <w:r>
                  <w:rPr>
                    <w:i/>
                    <w:sz w:val="18"/>
                  </w:rPr>
                  <w:t>Rules 2020</w:t>
                </w:r>
              </w:p>
            </w:txbxContent>
          </v:textbox>
          <w10:wrap type="none"/>
        </v:shape>
      </w:pict>
    </w:r>
    <w:r>
      <w:rPr/>
      <w:pict>
        <v:shape style="position:absolute;margin-left:490.660004pt;margin-top:772.059937pt;width:15.15pt;height:12pt;mso-position-horizontal-relative:page;mso-position-vertical-relative:page;z-index:-16786944" type="#_x0000_t202" filled="false" stroked="false">
          <v:textbox inset="0,0,0,0">
            <w:txbxContent>
              <w:p>
                <w:pPr>
                  <w:spacing w:before="12"/>
                  <w:ind w:left="60" w:right="0" w:firstLine="0"/>
                  <w:jc w:val="left"/>
                  <w:rPr>
                    <w:i/>
                    <w:sz w:val="18"/>
                  </w:rPr>
                </w:pPr>
                <w:r>
                  <w:rPr/>
                  <w:fldChar w:fldCharType="begin"/>
                </w:r>
                <w:r>
                  <w:rPr>
                    <w:i/>
                    <w:sz w:val="18"/>
                  </w:rPr>
                  <w:instrText> PAGE </w:instrText>
                </w:r>
                <w:r>
                  <w:rPr/>
                  <w:fldChar w:fldCharType="separate"/>
                </w:r>
                <w:r>
                  <w:rPr/>
                  <w:t>23</w:t>
                </w:r>
                <w:r>
                  <w:rPr/>
                  <w:fldChar w:fldCharType="end"/>
                </w:r>
              </w:p>
            </w:txbxContent>
          </v:textbox>
          <w10:wrap type="none"/>
        </v:shape>
      </w:pict>
    </w:r>
    <w:r>
      <w:rPr/>
      <w:pict>
        <v:shape style="position:absolute;margin-left:88.903999pt;margin-top:795.459961pt;width:56.15pt;height:12pt;mso-position-horizontal-relative:page;mso-position-vertical-relative:page;z-index:-16786432" type="#_x0000_t202" filled="false" stroked="false">
          <v:textbox inset="0,0,0,0">
            <w:txbxContent>
              <w:p>
                <w:pPr>
                  <w:spacing w:before="12"/>
                  <w:ind w:left="20" w:right="0" w:firstLine="0"/>
                  <w:jc w:val="left"/>
                  <w:rPr>
                    <w:i/>
                    <w:sz w:val="18"/>
                  </w:rPr>
                </w:pPr>
                <w:r>
                  <w:rPr>
                    <w:i/>
                    <w:sz w:val="18"/>
                  </w:rPr>
                  <w:t>OPC63907 - C</w:t>
                </w:r>
              </w:p>
            </w:txbxContent>
          </v:textbox>
          <w10:wrap type="none"/>
        </v:shape>
      </w:pict>
    </w:r>
    <w:r>
      <w:rPr/>
      <w:pict>
        <v:shape style="position:absolute;margin-left:205.559998pt;margin-top:812.063049pt;width:184.2pt;height:10.9pt;mso-position-horizontal-relative:page;mso-position-vertical-relative:page;z-index:-16785920" type="#_x0000_t202" filled="false" stroked="false">
          <v:textbox inset="0,0,0,0">
            <w:txbxContent>
              <w:p>
                <w:pPr>
                  <w:spacing w:before="13"/>
                  <w:ind w:left="20" w:right="0" w:firstLine="0"/>
                  <w:jc w:val="left"/>
                  <w:rPr>
                    <w:sz w:val="16"/>
                  </w:rPr>
                </w:pPr>
                <w:r>
                  <w:rPr>
                    <w:sz w:val="16"/>
                  </w:rPr>
                  <w:t>Authorised Version F2020L00769 registered 22/06/2020</w:t>
                </w:r>
              </w:p>
            </w:txbxContent>
          </v:textbox>
          <w10:wrap type="none"/>
        </v:shape>
      </w:pict>
    </w:r>
  </w:p>
</w:ftr>
</file>

<file path=word/footer2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before="0"/>
      <w:ind w:left="0"/>
      <w:rPr>
        <w:sz w:val="20"/>
      </w:rPr>
    </w:pPr>
    <w:r>
      <w:rPr/>
      <w:pict>
        <v:rect style="position:absolute;margin-left:88.463997pt;margin-top:761.999939pt;width:418.63pt;height:.72003pt;mso-position-horizontal-relative:page;mso-position-vertical-relative:page;z-index:-16782336" filled="true" fillcolor="#000000" stroked="false">
          <v:fill type="solid"/>
          <w10:wrap type="none"/>
        </v:rect>
      </w:pict>
    </w:r>
    <w:r>
      <w:rPr/>
      <w:pict>
        <v:shape style="position:absolute;margin-left:86.903999pt;margin-top:772.059937pt;width:15.15pt;height:12pt;mso-position-horizontal-relative:page;mso-position-vertical-relative:page;z-index:-16781824" type="#_x0000_t202" filled="false" stroked="false">
          <v:textbox inset="0,0,0,0">
            <w:txbxContent>
              <w:p>
                <w:pPr>
                  <w:spacing w:before="12"/>
                  <w:ind w:left="60" w:right="0" w:firstLine="0"/>
                  <w:jc w:val="left"/>
                  <w:rPr>
                    <w:i/>
                    <w:sz w:val="18"/>
                  </w:rPr>
                </w:pPr>
                <w:r>
                  <w:rPr/>
                  <w:fldChar w:fldCharType="begin"/>
                </w:r>
                <w:r>
                  <w:rPr>
                    <w:i/>
                    <w:sz w:val="18"/>
                  </w:rPr>
                  <w:instrText> PAGE </w:instrText>
                </w:r>
                <w:r>
                  <w:rPr/>
                  <w:fldChar w:fldCharType="separate"/>
                </w:r>
                <w:r>
                  <w:rPr/>
                  <w:t>24</w:t>
                </w:r>
                <w:r>
                  <w:rPr/>
                  <w:fldChar w:fldCharType="end"/>
                </w:r>
              </w:p>
            </w:txbxContent>
          </v:textbox>
          <w10:wrap type="none"/>
        </v:shape>
      </w:pict>
    </w:r>
    <w:r>
      <w:rPr/>
      <w:pict>
        <v:shape style="position:absolute;margin-left:138.820007pt;margin-top:772.059937pt;width:280.9pt;height:22.3pt;mso-position-horizontal-relative:page;mso-position-vertical-relative:page;z-index:-16781312" type="#_x0000_t202" filled="false" stroked="false">
          <v:textbox inset="0,0,0,0">
            <w:txbxContent>
              <w:p>
                <w:pPr>
                  <w:spacing w:before="12"/>
                  <w:ind w:left="2408" w:right="-1" w:hanging="2389"/>
                  <w:jc w:val="left"/>
                  <w:rPr>
                    <w:i/>
                    <w:sz w:val="18"/>
                  </w:rPr>
                </w:pPr>
                <w:r>
                  <w:rPr>
                    <w:i/>
                    <w:sz w:val="18"/>
                  </w:rPr>
                  <w:t>National Disability Insurance Scheme (Specialist Disability Accommodation) </w:t>
                </w:r>
                <w:r>
                  <w:rPr>
                    <w:i/>
                    <w:sz w:val="18"/>
                  </w:rPr>
                  <w:t>Rules 2020</w:t>
                </w:r>
              </w:p>
            </w:txbxContent>
          </v:textbox>
          <w10:wrap type="none"/>
        </v:shape>
      </w:pict>
    </w:r>
    <w:r>
      <w:rPr/>
      <w:pict>
        <v:shape style="position:absolute;margin-left:88.903999pt;margin-top:795.459961pt;width:56.15pt;height:12pt;mso-position-horizontal-relative:page;mso-position-vertical-relative:page;z-index:-16780800" type="#_x0000_t202" filled="false" stroked="false">
          <v:textbox inset="0,0,0,0">
            <w:txbxContent>
              <w:p>
                <w:pPr>
                  <w:spacing w:before="12"/>
                  <w:ind w:left="20" w:right="0" w:firstLine="0"/>
                  <w:jc w:val="left"/>
                  <w:rPr>
                    <w:i/>
                    <w:sz w:val="18"/>
                  </w:rPr>
                </w:pPr>
                <w:r>
                  <w:rPr>
                    <w:i/>
                    <w:sz w:val="18"/>
                  </w:rPr>
                  <w:t>OPC63907 - C</w:t>
                </w:r>
              </w:p>
            </w:txbxContent>
          </v:textbox>
          <w10:wrap type="none"/>
        </v:shape>
      </w:pict>
    </w:r>
    <w:r>
      <w:rPr/>
      <w:pict>
        <v:shape style="position:absolute;margin-left:205.559998pt;margin-top:812.063049pt;width:184.2pt;height:10.9pt;mso-position-horizontal-relative:page;mso-position-vertical-relative:page;z-index:-16780288" type="#_x0000_t202" filled="false" stroked="false">
          <v:textbox inset="0,0,0,0">
            <w:txbxContent>
              <w:p>
                <w:pPr>
                  <w:spacing w:before="13"/>
                  <w:ind w:left="20" w:right="0" w:firstLine="0"/>
                  <w:jc w:val="left"/>
                  <w:rPr>
                    <w:sz w:val="16"/>
                  </w:rPr>
                </w:pPr>
                <w:r>
                  <w:rPr>
                    <w:sz w:val="16"/>
                  </w:rPr>
                  <w:t>Authorised Version F2020L00769 registered 22/06/2020</w:t>
                </w:r>
              </w:p>
            </w:txbxContent>
          </v:textbox>
          <w10:wrap type="none"/>
        </v:shape>
      </w:pict>
    </w:r>
  </w:p>
</w:ftr>
</file>

<file path=word/footer2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before="0"/>
      <w:ind w:left="0"/>
      <w:rPr>
        <w:sz w:val="20"/>
      </w:rPr>
    </w:pPr>
    <w:r>
      <w:rPr/>
      <w:pict>
        <v:rect style="position:absolute;margin-left:88.463997pt;margin-top:761.999939pt;width:418.63pt;height:.72003pt;mso-position-horizontal-relative:page;mso-position-vertical-relative:page;z-index:-16779776" filled="true" fillcolor="#000000" stroked="false">
          <v:fill type="solid"/>
          <w10:wrap type="none"/>
        </v:rect>
      </w:pict>
    </w:r>
    <w:r>
      <w:rPr/>
      <w:pict>
        <v:shape style="position:absolute;margin-left:172.539993pt;margin-top:772.059937pt;width:281.150pt;height:22.3pt;mso-position-horizontal-relative:page;mso-position-vertical-relative:page;z-index:-16779264" type="#_x0000_t202" filled="false" stroked="false">
          <v:textbox inset="0,0,0,0">
            <w:txbxContent>
              <w:p>
                <w:pPr>
                  <w:spacing w:before="12"/>
                  <w:ind w:left="2408" w:right="4" w:hanging="2389"/>
                  <w:jc w:val="left"/>
                  <w:rPr>
                    <w:i/>
                    <w:sz w:val="18"/>
                  </w:rPr>
                </w:pPr>
                <w:r>
                  <w:rPr>
                    <w:i/>
                    <w:sz w:val="18"/>
                  </w:rPr>
                  <w:t>National Disability Insurance Scheme (Specialist Disability Accommodation) </w:t>
                </w:r>
                <w:r>
                  <w:rPr>
                    <w:i/>
                    <w:sz w:val="18"/>
                  </w:rPr>
                  <w:t>Rules 2020</w:t>
                </w:r>
              </w:p>
            </w:txbxContent>
          </v:textbox>
          <w10:wrap type="none"/>
        </v:shape>
      </w:pict>
    </w:r>
    <w:r>
      <w:rPr/>
      <w:pict>
        <v:shape style="position:absolute;margin-left:490.660004pt;margin-top:772.059937pt;width:15.15pt;height:12pt;mso-position-horizontal-relative:page;mso-position-vertical-relative:page;z-index:-16778752" type="#_x0000_t202" filled="false" stroked="false">
          <v:textbox inset="0,0,0,0">
            <w:txbxContent>
              <w:p>
                <w:pPr>
                  <w:spacing w:before="12"/>
                  <w:ind w:left="60" w:right="0" w:firstLine="0"/>
                  <w:jc w:val="left"/>
                  <w:rPr>
                    <w:i/>
                    <w:sz w:val="18"/>
                  </w:rPr>
                </w:pPr>
                <w:r>
                  <w:rPr/>
                  <w:fldChar w:fldCharType="begin"/>
                </w:r>
                <w:r>
                  <w:rPr>
                    <w:i/>
                    <w:sz w:val="18"/>
                  </w:rPr>
                  <w:instrText> PAGE </w:instrText>
                </w:r>
                <w:r>
                  <w:rPr/>
                  <w:fldChar w:fldCharType="separate"/>
                </w:r>
                <w:r>
                  <w:rPr/>
                  <w:t>25</w:t>
                </w:r>
                <w:r>
                  <w:rPr/>
                  <w:fldChar w:fldCharType="end"/>
                </w:r>
              </w:p>
            </w:txbxContent>
          </v:textbox>
          <w10:wrap type="none"/>
        </v:shape>
      </w:pict>
    </w:r>
    <w:r>
      <w:rPr/>
      <w:pict>
        <v:shape style="position:absolute;margin-left:88.903999pt;margin-top:795.459961pt;width:56.15pt;height:12pt;mso-position-horizontal-relative:page;mso-position-vertical-relative:page;z-index:-16778240" type="#_x0000_t202" filled="false" stroked="false">
          <v:textbox inset="0,0,0,0">
            <w:txbxContent>
              <w:p>
                <w:pPr>
                  <w:spacing w:before="12"/>
                  <w:ind w:left="20" w:right="0" w:firstLine="0"/>
                  <w:jc w:val="left"/>
                  <w:rPr>
                    <w:i/>
                    <w:sz w:val="18"/>
                  </w:rPr>
                </w:pPr>
                <w:r>
                  <w:rPr>
                    <w:i/>
                    <w:sz w:val="18"/>
                  </w:rPr>
                  <w:t>OPC63907 - C</w:t>
                </w:r>
              </w:p>
            </w:txbxContent>
          </v:textbox>
          <w10:wrap type="none"/>
        </v:shape>
      </w:pict>
    </w:r>
    <w:r>
      <w:rPr/>
      <w:pict>
        <v:shape style="position:absolute;margin-left:205.559998pt;margin-top:812.063049pt;width:184.2pt;height:10.9pt;mso-position-horizontal-relative:page;mso-position-vertical-relative:page;z-index:-16777728" type="#_x0000_t202" filled="false" stroked="false">
          <v:textbox inset="0,0,0,0">
            <w:txbxContent>
              <w:p>
                <w:pPr>
                  <w:spacing w:before="13"/>
                  <w:ind w:left="20" w:right="0" w:firstLine="0"/>
                  <w:jc w:val="left"/>
                  <w:rPr>
                    <w:sz w:val="16"/>
                  </w:rPr>
                </w:pPr>
                <w:r>
                  <w:rPr>
                    <w:sz w:val="16"/>
                  </w:rPr>
                  <w:t>Authorised Version F2020L00769 registered 22/06/2020</w:t>
                </w:r>
              </w:p>
            </w:txbxContent>
          </v:textbox>
          <w10:wrap type="none"/>
        </v:shape>
      </w:pict>
    </w:r>
  </w:p>
</w:ftr>
</file>

<file path=word/footer2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before="0"/>
      <w:ind w:left="0"/>
      <w:rPr>
        <w:sz w:val="20"/>
      </w:rPr>
    </w:pPr>
    <w:r>
      <w:rPr/>
      <w:pict>
        <v:rect style="position:absolute;margin-left:88.463997pt;margin-top:761.999939pt;width:418.63pt;height:.72003pt;mso-position-horizontal-relative:page;mso-position-vertical-relative:page;z-index:-16774144" filled="true" fillcolor="#000000" stroked="false">
          <v:fill type="solid"/>
          <w10:wrap type="none"/>
        </v:rect>
      </w:pict>
    </w:r>
    <w:r>
      <w:rPr/>
      <w:pict>
        <v:shape style="position:absolute;margin-left:86.903999pt;margin-top:772.059937pt;width:15.15pt;height:12pt;mso-position-horizontal-relative:page;mso-position-vertical-relative:page;z-index:-16773632" type="#_x0000_t202" filled="false" stroked="false">
          <v:textbox inset="0,0,0,0">
            <w:txbxContent>
              <w:p>
                <w:pPr>
                  <w:spacing w:before="12"/>
                  <w:ind w:left="60" w:right="0" w:firstLine="0"/>
                  <w:jc w:val="left"/>
                  <w:rPr>
                    <w:i/>
                    <w:sz w:val="18"/>
                  </w:rPr>
                </w:pPr>
                <w:r>
                  <w:rPr/>
                  <w:fldChar w:fldCharType="begin"/>
                </w:r>
                <w:r>
                  <w:rPr>
                    <w:i/>
                    <w:sz w:val="18"/>
                  </w:rPr>
                  <w:instrText> PAGE </w:instrText>
                </w:r>
                <w:r>
                  <w:rPr/>
                  <w:fldChar w:fldCharType="separate"/>
                </w:r>
                <w:r>
                  <w:rPr/>
                  <w:t>26</w:t>
                </w:r>
                <w:r>
                  <w:rPr/>
                  <w:fldChar w:fldCharType="end"/>
                </w:r>
              </w:p>
            </w:txbxContent>
          </v:textbox>
          <w10:wrap type="none"/>
        </v:shape>
      </w:pict>
    </w:r>
    <w:r>
      <w:rPr/>
      <w:pict>
        <v:shape style="position:absolute;margin-left:138.820007pt;margin-top:772.059937pt;width:280.9pt;height:22.3pt;mso-position-horizontal-relative:page;mso-position-vertical-relative:page;z-index:-16773120" type="#_x0000_t202" filled="false" stroked="false">
          <v:textbox inset="0,0,0,0">
            <w:txbxContent>
              <w:p>
                <w:pPr>
                  <w:spacing w:before="12"/>
                  <w:ind w:left="2408" w:right="-1" w:hanging="2389"/>
                  <w:jc w:val="left"/>
                  <w:rPr>
                    <w:i/>
                    <w:sz w:val="18"/>
                  </w:rPr>
                </w:pPr>
                <w:r>
                  <w:rPr>
                    <w:i/>
                    <w:sz w:val="18"/>
                  </w:rPr>
                  <w:t>National Disability Insurance Scheme (Specialist Disability Accommodation) </w:t>
                </w:r>
                <w:r>
                  <w:rPr>
                    <w:i/>
                    <w:sz w:val="18"/>
                  </w:rPr>
                  <w:t>Rules 2020</w:t>
                </w:r>
              </w:p>
            </w:txbxContent>
          </v:textbox>
          <w10:wrap type="none"/>
        </v:shape>
      </w:pict>
    </w:r>
    <w:r>
      <w:rPr/>
      <w:pict>
        <v:shape style="position:absolute;margin-left:88.903999pt;margin-top:795.459961pt;width:56.15pt;height:12pt;mso-position-horizontal-relative:page;mso-position-vertical-relative:page;z-index:-16772608" type="#_x0000_t202" filled="false" stroked="false">
          <v:textbox inset="0,0,0,0">
            <w:txbxContent>
              <w:p>
                <w:pPr>
                  <w:spacing w:before="12"/>
                  <w:ind w:left="20" w:right="0" w:firstLine="0"/>
                  <w:jc w:val="left"/>
                  <w:rPr>
                    <w:i/>
                    <w:sz w:val="18"/>
                  </w:rPr>
                </w:pPr>
                <w:r>
                  <w:rPr>
                    <w:i/>
                    <w:sz w:val="18"/>
                  </w:rPr>
                  <w:t>OPC63907 - C</w:t>
                </w:r>
              </w:p>
            </w:txbxContent>
          </v:textbox>
          <w10:wrap type="none"/>
        </v:shape>
      </w:pict>
    </w:r>
    <w:r>
      <w:rPr/>
      <w:pict>
        <v:shape style="position:absolute;margin-left:205.559998pt;margin-top:812.063049pt;width:184.2pt;height:10.9pt;mso-position-horizontal-relative:page;mso-position-vertical-relative:page;z-index:-16772096" type="#_x0000_t202" filled="false" stroked="false">
          <v:textbox inset="0,0,0,0">
            <w:txbxContent>
              <w:p>
                <w:pPr>
                  <w:spacing w:before="13"/>
                  <w:ind w:left="20" w:right="0" w:firstLine="0"/>
                  <w:jc w:val="left"/>
                  <w:rPr>
                    <w:sz w:val="16"/>
                  </w:rPr>
                </w:pPr>
                <w:r>
                  <w:rPr>
                    <w:sz w:val="16"/>
                  </w:rPr>
                  <w:t>Authorised Version F2020L00769 registered 22/06/2020</w:t>
                </w:r>
              </w:p>
            </w:txbxContent>
          </v:textbox>
          <w10:wrap type="none"/>
        </v:shape>
      </w:pict>
    </w:r>
  </w:p>
</w:ftr>
</file>

<file path=word/footer2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before="0"/>
      <w:ind w:left="0"/>
      <w:rPr>
        <w:sz w:val="20"/>
      </w:rPr>
    </w:pPr>
    <w:r>
      <w:rPr/>
      <w:pict>
        <v:rect style="position:absolute;margin-left:88.463997pt;margin-top:761.999939pt;width:418.63pt;height:.72003pt;mso-position-horizontal-relative:page;mso-position-vertical-relative:page;z-index:-16771584" filled="true" fillcolor="#000000" stroked="false">
          <v:fill type="solid"/>
          <w10:wrap type="none"/>
        </v:rect>
      </w:pict>
    </w:r>
    <w:r>
      <w:rPr/>
      <w:pict>
        <v:shape style="position:absolute;margin-left:172.539993pt;margin-top:772.059937pt;width:281.150pt;height:22.3pt;mso-position-horizontal-relative:page;mso-position-vertical-relative:page;z-index:-16771072" type="#_x0000_t202" filled="false" stroked="false">
          <v:textbox inset="0,0,0,0">
            <w:txbxContent>
              <w:p>
                <w:pPr>
                  <w:spacing w:before="12"/>
                  <w:ind w:left="2408" w:right="4" w:hanging="2389"/>
                  <w:jc w:val="left"/>
                  <w:rPr>
                    <w:i/>
                    <w:sz w:val="18"/>
                  </w:rPr>
                </w:pPr>
                <w:r>
                  <w:rPr>
                    <w:i/>
                    <w:sz w:val="18"/>
                  </w:rPr>
                  <w:t>National Disability Insurance Scheme (Specialist Disability Accommodation) </w:t>
                </w:r>
                <w:r>
                  <w:rPr>
                    <w:i/>
                    <w:sz w:val="18"/>
                  </w:rPr>
                  <w:t>Rules 2020</w:t>
                </w:r>
              </w:p>
            </w:txbxContent>
          </v:textbox>
          <w10:wrap type="none"/>
        </v:shape>
      </w:pict>
    </w:r>
    <w:r>
      <w:rPr/>
      <w:pict>
        <v:shape style="position:absolute;margin-left:490.660004pt;margin-top:772.059937pt;width:15.15pt;height:12pt;mso-position-horizontal-relative:page;mso-position-vertical-relative:page;z-index:-16770560" type="#_x0000_t202" filled="false" stroked="false">
          <v:textbox inset="0,0,0,0">
            <w:txbxContent>
              <w:p>
                <w:pPr>
                  <w:spacing w:before="12"/>
                  <w:ind w:left="60" w:right="0" w:firstLine="0"/>
                  <w:jc w:val="left"/>
                  <w:rPr>
                    <w:i/>
                    <w:sz w:val="18"/>
                  </w:rPr>
                </w:pPr>
                <w:r>
                  <w:rPr/>
                  <w:fldChar w:fldCharType="begin"/>
                </w:r>
                <w:r>
                  <w:rPr>
                    <w:i/>
                    <w:sz w:val="18"/>
                  </w:rPr>
                  <w:instrText> PAGE </w:instrText>
                </w:r>
                <w:r>
                  <w:rPr/>
                  <w:fldChar w:fldCharType="separate"/>
                </w:r>
                <w:r>
                  <w:rPr/>
                  <w:t>27</w:t>
                </w:r>
                <w:r>
                  <w:rPr/>
                  <w:fldChar w:fldCharType="end"/>
                </w:r>
              </w:p>
            </w:txbxContent>
          </v:textbox>
          <w10:wrap type="none"/>
        </v:shape>
      </w:pict>
    </w:r>
    <w:r>
      <w:rPr/>
      <w:pict>
        <v:shape style="position:absolute;margin-left:88.903999pt;margin-top:795.459961pt;width:56.15pt;height:12pt;mso-position-horizontal-relative:page;mso-position-vertical-relative:page;z-index:-16770048" type="#_x0000_t202" filled="false" stroked="false">
          <v:textbox inset="0,0,0,0">
            <w:txbxContent>
              <w:p>
                <w:pPr>
                  <w:spacing w:before="12"/>
                  <w:ind w:left="20" w:right="0" w:firstLine="0"/>
                  <w:jc w:val="left"/>
                  <w:rPr>
                    <w:i/>
                    <w:sz w:val="18"/>
                  </w:rPr>
                </w:pPr>
                <w:r>
                  <w:rPr>
                    <w:i/>
                    <w:sz w:val="18"/>
                  </w:rPr>
                  <w:t>OPC63907 - C</w:t>
                </w:r>
              </w:p>
            </w:txbxContent>
          </v:textbox>
          <w10:wrap type="none"/>
        </v:shape>
      </w:pict>
    </w:r>
    <w:r>
      <w:rPr/>
      <w:pict>
        <v:shape style="position:absolute;margin-left:205.559998pt;margin-top:812.063049pt;width:184.2pt;height:10.9pt;mso-position-horizontal-relative:page;mso-position-vertical-relative:page;z-index:-16769536" type="#_x0000_t202" filled="false" stroked="false">
          <v:textbox inset="0,0,0,0">
            <w:txbxContent>
              <w:p>
                <w:pPr>
                  <w:spacing w:before="13"/>
                  <w:ind w:left="20" w:right="0" w:firstLine="0"/>
                  <w:jc w:val="left"/>
                  <w:rPr>
                    <w:sz w:val="16"/>
                  </w:rPr>
                </w:pPr>
                <w:r>
                  <w:rPr>
                    <w:sz w:val="16"/>
                  </w:rPr>
                  <w:t>Authorised Version F2020L00769 registered 22/06/2020</w:t>
                </w:r>
              </w:p>
            </w:txbxContent>
          </v:textbox>
          <w10:wrap type="none"/>
        </v:shape>
      </w:pict>
    </w:r>
  </w:p>
</w:ftr>
</file>

<file path=word/footer2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before="0"/>
      <w:ind w:left="0"/>
      <w:rPr>
        <w:sz w:val="20"/>
      </w:rPr>
    </w:pPr>
    <w:r>
      <w:rPr/>
      <w:pict>
        <v:rect style="position:absolute;margin-left:88.463997pt;margin-top:761.999939pt;width:418.63pt;height:.72003pt;mso-position-horizontal-relative:page;mso-position-vertical-relative:page;z-index:-16765952" filled="true" fillcolor="#000000" stroked="false">
          <v:fill type="solid"/>
          <w10:wrap type="none"/>
        </v:rect>
      </w:pict>
    </w:r>
    <w:r>
      <w:rPr/>
      <w:pict>
        <v:shape style="position:absolute;margin-left:86.903999pt;margin-top:772.059937pt;width:15.15pt;height:12pt;mso-position-horizontal-relative:page;mso-position-vertical-relative:page;z-index:-16765440" type="#_x0000_t202" filled="false" stroked="false">
          <v:textbox inset="0,0,0,0">
            <w:txbxContent>
              <w:p>
                <w:pPr>
                  <w:spacing w:before="12"/>
                  <w:ind w:left="60" w:right="0" w:firstLine="0"/>
                  <w:jc w:val="left"/>
                  <w:rPr>
                    <w:i/>
                    <w:sz w:val="18"/>
                  </w:rPr>
                </w:pPr>
                <w:r>
                  <w:rPr/>
                  <w:fldChar w:fldCharType="begin"/>
                </w:r>
                <w:r>
                  <w:rPr>
                    <w:i/>
                    <w:sz w:val="18"/>
                  </w:rPr>
                  <w:instrText> PAGE </w:instrText>
                </w:r>
                <w:r>
                  <w:rPr/>
                  <w:fldChar w:fldCharType="separate"/>
                </w:r>
                <w:r>
                  <w:rPr/>
                  <w:t>28</w:t>
                </w:r>
                <w:r>
                  <w:rPr/>
                  <w:fldChar w:fldCharType="end"/>
                </w:r>
              </w:p>
            </w:txbxContent>
          </v:textbox>
          <w10:wrap type="none"/>
        </v:shape>
      </w:pict>
    </w:r>
    <w:r>
      <w:rPr/>
      <w:pict>
        <v:shape style="position:absolute;margin-left:138.820007pt;margin-top:772.059937pt;width:280.9pt;height:22.3pt;mso-position-horizontal-relative:page;mso-position-vertical-relative:page;z-index:-16764928" type="#_x0000_t202" filled="false" stroked="false">
          <v:textbox inset="0,0,0,0">
            <w:txbxContent>
              <w:p>
                <w:pPr>
                  <w:spacing w:before="12"/>
                  <w:ind w:left="2408" w:right="-1" w:hanging="2389"/>
                  <w:jc w:val="left"/>
                  <w:rPr>
                    <w:i/>
                    <w:sz w:val="18"/>
                  </w:rPr>
                </w:pPr>
                <w:r>
                  <w:rPr>
                    <w:i/>
                    <w:sz w:val="18"/>
                  </w:rPr>
                  <w:t>National Disability Insurance Scheme (Specialist Disability Accommodation) </w:t>
                </w:r>
                <w:r>
                  <w:rPr>
                    <w:i/>
                    <w:sz w:val="18"/>
                  </w:rPr>
                  <w:t>Rules 2020</w:t>
                </w:r>
              </w:p>
            </w:txbxContent>
          </v:textbox>
          <w10:wrap type="none"/>
        </v:shape>
      </w:pict>
    </w:r>
    <w:r>
      <w:rPr/>
      <w:pict>
        <v:shape style="position:absolute;margin-left:88.903999pt;margin-top:795.459961pt;width:56.15pt;height:12pt;mso-position-horizontal-relative:page;mso-position-vertical-relative:page;z-index:-16764416" type="#_x0000_t202" filled="false" stroked="false">
          <v:textbox inset="0,0,0,0">
            <w:txbxContent>
              <w:p>
                <w:pPr>
                  <w:spacing w:before="12"/>
                  <w:ind w:left="20" w:right="0" w:firstLine="0"/>
                  <w:jc w:val="left"/>
                  <w:rPr>
                    <w:i/>
                    <w:sz w:val="18"/>
                  </w:rPr>
                </w:pPr>
                <w:r>
                  <w:rPr>
                    <w:i/>
                    <w:sz w:val="18"/>
                  </w:rPr>
                  <w:t>OPC63907 - C</w:t>
                </w:r>
              </w:p>
            </w:txbxContent>
          </v:textbox>
          <w10:wrap type="none"/>
        </v:shape>
      </w:pict>
    </w:r>
    <w:r>
      <w:rPr/>
      <w:pict>
        <v:shape style="position:absolute;margin-left:205.559998pt;margin-top:812.063049pt;width:184.2pt;height:10.9pt;mso-position-horizontal-relative:page;mso-position-vertical-relative:page;z-index:-16763904" type="#_x0000_t202" filled="false" stroked="false">
          <v:textbox inset="0,0,0,0">
            <w:txbxContent>
              <w:p>
                <w:pPr>
                  <w:spacing w:before="13"/>
                  <w:ind w:left="20" w:right="0" w:firstLine="0"/>
                  <w:jc w:val="left"/>
                  <w:rPr>
                    <w:sz w:val="16"/>
                  </w:rPr>
                </w:pPr>
                <w:r>
                  <w:rPr>
                    <w:sz w:val="16"/>
                  </w:rPr>
                  <w:t>Authorised Version F2020L00769 registered 22/06/2020</w:t>
                </w:r>
              </w:p>
            </w:txbxContent>
          </v:textbox>
          <w10:wrap type="non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before="0"/>
      <w:ind w:left="0"/>
      <w:rPr>
        <w:sz w:val="20"/>
      </w:rPr>
    </w:pPr>
    <w:r>
      <w:rPr/>
      <w:pict>
        <v:rect style="position:absolute;margin-left:88.463997pt;margin-top:761.999939pt;width:418.63pt;height:.72003pt;mso-position-horizontal-relative:page;mso-position-vertical-relative:page;z-index:-16872448" filled="true" fillcolor="#000000" stroked="false">
          <v:fill type="solid"/>
          <w10:wrap type="none"/>
        </v:rect>
      </w:pict>
    </w:r>
    <w:r>
      <w:rPr/>
      <w:pict>
        <v:shape style="position:absolute;margin-left:172.539993pt;margin-top:772.059937pt;width:281.150pt;height:22.3pt;mso-position-horizontal-relative:page;mso-position-vertical-relative:page;z-index:-16871936" type="#_x0000_t202" filled="false" stroked="false">
          <v:textbox inset="0,0,0,0">
            <w:txbxContent>
              <w:p>
                <w:pPr>
                  <w:spacing w:before="12"/>
                  <w:ind w:left="2408" w:right="4" w:hanging="2389"/>
                  <w:jc w:val="left"/>
                  <w:rPr>
                    <w:i/>
                    <w:sz w:val="18"/>
                  </w:rPr>
                </w:pPr>
                <w:r>
                  <w:rPr>
                    <w:i/>
                    <w:sz w:val="18"/>
                  </w:rPr>
                  <w:t>National Disability Insurance Scheme (Specialist Disability Accommodation) </w:t>
                </w:r>
                <w:r>
                  <w:rPr>
                    <w:i/>
                    <w:sz w:val="18"/>
                  </w:rPr>
                  <w:t>Rules 2020</w:t>
                </w:r>
              </w:p>
            </w:txbxContent>
          </v:textbox>
          <w10:wrap type="none"/>
        </v:shape>
      </w:pict>
    </w:r>
    <w:r>
      <w:rPr/>
      <w:pict>
        <v:shape style="position:absolute;margin-left:495.100006pt;margin-top:772.059937pt;width:10.5pt;height:12pt;mso-position-horizontal-relative:page;mso-position-vertical-relative:page;z-index:-16871424" type="#_x0000_t202" filled="false" stroked="false">
          <v:textbox inset="0,0,0,0">
            <w:txbxContent>
              <w:p>
                <w:pPr>
                  <w:spacing w:before="12"/>
                  <w:ind w:left="60" w:right="0" w:firstLine="0"/>
                  <w:jc w:val="left"/>
                  <w:rPr>
                    <w:i/>
                    <w:sz w:val="18"/>
                  </w:rPr>
                </w:pPr>
                <w:r>
                  <w:rPr/>
                  <w:fldChar w:fldCharType="begin"/>
                </w:r>
                <w:r>
                  <w:rPr>
                    <w:i/>
                    <w:sz w:val="18"/>
                  </w:rPr>
                  <w:instrText> PAGE </w:instrText>
                </w:r>
                <w:r>
                  <w:rPr/>
                  <w:fldChar w:fldCharType="separate"/>
                </w:r>
                <w:r>
                  <w:rPr/>
                  <w:t>1</w:t>
                </w:r>
                <w:r>
                  <w:rPr/>
                  <w:fldChar w:fldCharType="end"/>
                </w:r>
              </w:p>
            </w:txbxContent>
          </v:textbox>
          <w10:wrap type="none"/>
        </v:shape>
      </w:pict>
    </w:r>
    <w:r>
      <w:rPr/>
      <w:pict>
        <v:shape style="position:absolute;margin-left:88.903999pt;margin-top:795.459961pt;width:56.15pt;height:12pt;mso-position-horizontal-relative:page;mso-position-vertical-relative:page;z-index:-16870912" type="#_x0000_t202" filled="false" stroked="false">
          <v:textbox inset="0,0,0,0">
            <w:txbxContent>
              <w:p>
                <w:pPr>
                  <w:spacing w:before="12"/>
                  <w:ind w:left="20" w:right="0" w:firstLine="0"/>
                  <w:jc w:val="left"/>
                  <w:rPr>
                    <w:i/>
                    <w:sz w:val="18"/>
                  </w:rPr>
                </w:pPr>
                <w:r>
                  <w:rPr>
                    <w:i/>
                    <w:sz w:val="18"/>
                  </w:rPr>
                  <w:t>OPC63907 - C</w:t>
                </w:r>
              </w:p>
            </w:txbxContent>
          </v:textbox>
          <w10:wrap type="none"/>
        </v:shape>
      </w:pict>
    </w:r>
    <w:r>
      <w:rPr/>
      <w:pict>
        <v:shape style="position:absolute;margin-left:205.559998pt;margin-top:812.063049pt;width:184.2pt;height:10.9pt;mso-position-horizontal-relative:page;mso-position-vertical-relative:page;z-index:-16870400" type="#_x0000_t202" filled="false" stroked="false">
          <v:textbox inset="0,0,0,0">
            <w:txbxContent>
              <w:p>
                <w:pPr>
                  <w:spacing w:before="13"/>
                  <w:ind w:left="20" w:right="0" w:firstLine="0"/>
                  <w:jc w:val="left"/>
                  <w:rPr>
                    <w:sz w:val="16"/>
                  </w:rPr>
                </w:pPr>
                <w:r>
                  <w:rPr>
                    <w:sz w:val="16"/>
                  </w:rPr>
                  <w:t>Authorised Version F2020L00769 registered 22/06/2020</w:t>
                </w:r>
              </w:p>
            </w:txbxContent>
          </v:textbox>
          <w10:wrap type="none"/>
        </v:shape>
      </w:pict>
    </w:r>
  </w:p>
</w:ftr>
</file>

<file path=word/footer3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before="0"/>
      <w:ind w:left="0"/>
      <w:rPr>
        <w:sz w:val="20"/>
      </w:rPr>
    </w:pPr>
    <w:r>
      <w:rPr/>
      <w:pict>
        <v:rect style="position:absolute;margin-left:88.463997pt;margin-top:761.999939pt;width:418.63pt;height:.72003pt;mso-position-horizontal-relative:page;mso-position-vertical-relative:page;z-index:-16763392" filled="true" fillcolor="#000000" stroked="false">
          <v:fill type="solid"/>
          <w10:wrap type="none"/>
        </v:rect>
      </w:pict>
    </w:r>
    <w:r>
      <w:rPr/>
      <w:pict>
        <v:shape style="position:absolute;margin-left:172.539993pt;margin-top:772.059937pt;width:280.9pt;height:22.3pt;mso-position-horizontal-relative:page;mso-position-vertical-relative:page;z-index:-16762880" type="#_x0000_t202" filled="false" stroked="false">
          <v:textbox inset="0,0,0,0">
            <w:txbxContent>
              <w:p>
                <w:pPr>
                  <w:spacing w:before="12"/>
                  <w:ind w:left="2408" w:right="-1" w:hanging="2389"/>
                  <w:jc w:val="left"/>
                  <w:rPr>
                    <w:i/>
                    <w:sz w:val="18"/>
                  </w:rPr>
                </w:pPr>
                <w:r>
                  <w:rPr>
                    <w:i/>
                    <w:sz w:val="18"/>
                  </w:rPr>
                  <w:t>National Disability Insurance Scheme (Specialist Disability Accommodation) </w:t>
                </w:r>
                <w:r>
                  <w:rPr>
                    <w:i/>
                    <w:sz w:val="18"/>
                  </w:rPr>
                  <w:t>Rules 2020</w:t>
                </w:r>
              </w:p>
            </w:txbxContent>
          </v:textbox>
          <w10:wrap type="none"/>
        </v:shape>
      </w:pict>
    </w:r>
    <w:r>
      <w:rPr/>
      <w:pict>
        <v:shape style="position:absolute;margin-left:490.660004pt;margin-top:772.059937pt;width:15.15pt;height:12pt;mso-position-horizontal-relative:page;mso-position-vertical-relative:page;z-index:-16762368" type="#_x0000_t202" filled="false" stroked="false">
          <v:textbox inset="0,0,0,0">
            <w:txbxContent>
              <w:p>
                <w:pPr>
                  <w:spacing w:before="12"/>
                  <w:ind w:left="60" w:right="0" w:firstLine="0"/>
                  <w:jc w:val="left"/>
                  <w:rPr>
                    <w:i/>
                    <w:sz w:val="18"/>
                  </w:rPr>
                </w:pPr>
                <w:r>
                  <w:rPr/>
                  <w:fldChar w:fldCharType="begin"/>
                </w:r>
                <w:r>
                  <w:rPr>
                    <w:i/>
                    <w:sz w:val="18"/>
                  </w:rPr>
                  <w:instrText> PAGE </w:instrText>
                </w:r>
                <w:r>
                  <w:rPr/>
                  <w:fldChar w:fldCharType="separate"/>
                </w:r>
                <w:r>
                  <w:rPr/>
                  <w:t>29</w:t>
                </w:r>
                <w:r>
                  <w:rPr/>
                  <w:fldChar w:fldCharType="end"/>
                </w:r>
              </w:p>
            </w:txbxContent>
          </v:textbox>
          <w10:wrap type="none"/>
        </v:shape>
      </w:pict>
    </w:r>
    <w:r>
      <w:rPr/>
      <w:pict>
        <v:shape style="position:absolute;margin-left:88.903999pt;margin-top:795.459961pt;width:56.15pt;height:12pt;mso-position-horizontal-relative:page;mso-position-vertical-relative:page;z-index:-16761856" type="#_x0000_t202" filled="false" stroked="false">
          <v:textbox inset="0,0,0,0">
            <w:txbxContent>
              <w:p>
                <w:pPr>
                  <w:spacing w:before="12"/>
                  <w:ind w:left="20" w:right="0" w:firstLine="0"/>
                  <w:jc w:val="left"/>
                  <w:rPr>
                    <w:i/>
                    <w:sz w:val="18"/>
                  </w:rPr>
                </w:pPr>
                <w:r>
                  <w:rPr>
                    <w:i/>
                    <w:sz w:val="18"/>
                  </w:rPr>
                  <w:t>OPC63907 - C</w:t>
                </w:r>
              </w:p>
            </w:txbxContent>
          </v:textbox>
          <w10:wrap type="none"/>
        </v:shape>
      </w:pict>
    </w:r>
    <w:r>
      <w:rPr/>
      <w:pict>
        <v:shape style="position:absolute;margin-left:205.559998pt;margin-top:812.063049pt;width:184.2pt;height:10.9pt;mso-position-horizontal-relative:page;mso-position-vertical-relative:page;z-index:-16761344" type="#_x0000_t202" filled="false" stroked="false">
          <v:textbox inset="0,0,0,0">
            <w:txbxContent>
              <w:p>
                <w:pPr>
                  <w:spacing w:before="13"/>
                  <w:ind w:left="20" w:right="0" w:firstLine="0"/>
                  <w:jc w:val="left"/>
                  <w:rPr>
                    <w:sz w:val="16"/>
                  </w:rPr>
                </w:pPr>
                <w:r>
                  <w:rPr>
                    <w:sz w:val="16"/>
                  </w:rPr>
                  <w:t>Authorised Version F2020L00769 registered 22/06/2020</w:t>
                </w:r>
              </w:p>
            </w:txbxContent>
          </v:textbox>
          <w10:wrap type="none"/>
        </v:shape>
      </w:pict>
    </w:r>
  </w:p>
</w:ftr>
</file>

<file path=word/footer3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before="0"/>
      <w:ind w:left="0"/>
      <w:rPr>
        <w:sz w:val="20"/>
      </w:rPr>
    </w:pPr>
    <w:r>
      <w:rPr/>
      <w:pict>
        <v:rect style="position:absolute;margin-left:88.463997pt;margin-top:761.999939pt;width:418.63pt;height:.72003pt;mso-position-horizontal-relative:page;mso-position-vertical-relative:page;z-index:-16758784" filled="true" fillcolor="#000000" stroked="false">
          <v:fill type="solid"/>
          <w10:wrap type="none"/>
        </v:rect>
      </w:pict>
    </w:r>
    <w:r>
      <w:rPr/>
      <w:pict>
        <v:shape style="position:absolute;margin-left:86.903999pt;margin-top:772.059937pt;width:15.15pt;height:12pt;mso-position-horizontal-relative:page;mso-position-vertical-relative:page;z-index:-16758272" type="#_x0000_t202" filled="false" stroked="false">
          <v:textbox inset="0,0,0,0">
            <w:txbxContent>
              <w:p>
                <w:pPr>
                  <w:spacing w:before="12"/>
                  <w:ind w:left="60" w:right="0" w:firstLine="0"/>
                  <w:jc w:val="left"/>
                  <w:rPr>
                    <w:i/>
                    <w:sz w:val="18"/>
                  </w:rPr>
                </w:pPr>
                <w:r>
                  <w:rPr/>
                  <w:fldChar w:fldCharType="begin"/>
                </w:r>
                <w:r>
                  <w:rPr>
                    <w:i/>
                    <w:sz w:val="18"/>
                  </w:rPr>
                  <w:instrText> PAGE </w:instrText>
                </w:r>
                <w:r>
                  <w:rPr/>
                  <w:fldChar w:fldCharType="separate"/>
                </w:r>
                <w:r>
                  <w:rPr/>
                  <w:t>30</w:t>
                </w:r>
                <w:r>
                  <w:rPr/>
                  <w:fldChar w:fldCharType="end"/>
                </w:r>
              </w:p>
            </w:txbxContent>
          </v:textbox>
          <w10:wrap type="none"/>
        </v:shape>
      </w:pict>
    </w:r>
    <w:r>
      <w:rPr/>
      <w:pict>
        <v:shape style="position:absolute;margin-left:138.820007pt;margin-top:772.059937pt;width:280.9pt;height:22.3pt;mso-position-horizontal-relative:page;mso-position-vertical-relative:page;z-index:-16757760" type="#_x0000_t202" filled="false" stroked="false">
          <v:textbox inset="0,0,0,0">
            <w:txbxContent>
              <w:p>
                <w:pPr>
                  <w:spacing w:before="12"/>
                  <w:ind w:left="2408" w:right="-1" w:hanging="2389"/>
                  <w:jc w:val="left"/>
                  <w:rPr>
                    <w:i/>
                    <w:sz w:val="18"/>
                  </w:rPr>
                </w:pPr>
                <w:r>
                  <w:rPr>
                    <w:i/>
                    <w:sz w:val="18"/>
                  </w:rPr>
                  <w:t>National Disability Insurance Scheme (Specialist Disability Accommodation) </w:t>
                </w:r>
                <w:r>
                  <w:rPr>
                    <w:i/>
                    <w:sz w:val="18"/>
                  </w:rPr>
                  <w:t>Rules 2020</w:t>
                </w:r>
              </w:p>
            </w:txbxContent>
          </v:textbox>
          <w10:wrap type="none"/>
        </v:shape>
      </w:pict>
    </w:r>
    <w:r>
      <w:rPr/>
      <w:pict>
        <v:shape style="position:absolute;margin-left:88.903999pt;margin-top:795.459961pt;width:56.15pt;height:12pt;mso-position-horizontal-relative:page;mso-position-vertical-relative:page;z-index:-16757248" type="#_x0000_t202" filled="false" stroked="false">
          <v:textbox inset="0,0,0,0">
            <w:txbxContent>
              <w:p>
                <w:pPr>
                  <w:spacing w:before="12"/>
                  <w:ind w:left="20" w:right="0" w:firstLine="0"/>
                  <w:jc w:val="left"/>
                  <w:rPr>
                    <w:i/>
                    <w:sz w:val="18"/>
                  </w:rPr>
                </w:pPr>
                <w:r>
                  <w:rPr>
                    <w:i/>
                    <w:sz w:val="18"/>
                  </w:rPr>
                  <w:t>OPC63907 - C</w:t>
                </w:r>
              </w:p>
            </w:txbxContent>
          </v:textbox>
          <w10:wrap type="none"/>
        </v:shape>
      </w:pict>
    </w:r>
    <w:r>
      <w:rPr/>
      <w:pict>
        <v:shape style="position:absolute;margin-left:205.559998pt;margin-top:812.063049pt;width:184.2pt;height:10.9pt;mso-position-horizontal-relative:page;mso-position-vertical-relative:page;z-index:-16756736" type="#_x0000_t202" filled="false" stroked="false">
          <v:textbox inset="0,0,0,0">
            <w:txbxContent>
              <w:p>
                <w:pPr>
                  <w:spacing w:before="13"/>
                  <w:ind w:left="20" w:right="0" w:firstLine="0"/>
                  <w:jc w:val="left"/>
                  <w:rPr>
                    <w:sz w:val="16"/>
                  </w:rPr>
                </w:pPr>
                <w:r>
                  <w:rPr>
                    <w:sz w:val="16"/>
                  </w:rPr>
                  <w:t>Authorised Version F2020L00769 registered 22/06/2020</w:t>
                </w:r>
              </w:p>
            </w:txbxContent>
          </v:textbox>
          <w10:wrap type="none"/>
        </v:shape>
      </w:pict>
    </w:r>
  </w:p>
</w:ftr>
</file>

<file path=word/footer3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before="0"/>
      <w:ind w:left="0"/>
      <w:rPr>
        <w:sz w:val="20"/>
      </w:rPr>
    </w:pPr>
    <w:r>
      <w:rPr/>
      <w:pict>
        <v:rect style="position:absolute;margin-left:88.463997pt;margin-top:761.999939pt;width:418.63pt;height:.72003pt;mso-position-horizontal-relative:page;mso-position-vertical-relative:page;z-index:-16756224" filled="true" fillcolor="#000000" stroked="false">
          <v:fill type="solid"/>
          <w10:wrap type="none"/>
        </v:rect>
      </w:pict>
    </w:r>
    <w:r>
      <w:rPr/>
      <w:pict>
        <v:shape style="position:absolute;margin-left:172.539993pt;margin-top:772.059937pt;width:280.9pt;height:22.3pt;mso-position-horizontal-relative:page;mso-position-vertical-relative:page;z-index:-16755712" type="#_x0000_t202" filled="false" stroked="false">
          <v:textbox inset="0,0,0,0">
            <w:txbxContent>
              <w:p>
                <w:pPr>
                  <w:spacing w:before="12"/>
                  <w:ind w:left="2408" w:right="-1" w:hanging="2389"/>
                  <w:jc w:val="left"/>
                  <w:rPr>
                    <w:i/>
                    <w:sz w:val="18"/>
                  </w:rPr>
                </w:pPr>
                <w:r>
                  <w:rPr>
                    <w:i/>
                    <w:sz w:val="18"/>
                  </w:rPr>
                  <w:t>National Disability Insurance Scheme (Specialist Disability Accommodation) </w:t>
                </w:r>
                <w:r>
                  <w:rPr>
                    <w:i/>
                    <w:sz w:val="18"/>
                  </w:rPr>
                  <w:t>Rules 2020</w:t>
                </w:r>
              </w:p>
            </w:txbxContent>
          </v:textbox>
          <w10:wrap type="none"/>
        </v:shape>
      </w:pict>
    </w:r>
    <w:r>
      <w:rPr/>
      <w:pict>
        <v:shape style="position:absolute;margin-left:490.660004pt;margin-top:772.059937pt;width:15.15pt;height:12pt;mso-position-horizontal-relative:page;mso-position-vertical-relative:page;z-index:-16755200" type="#_x0000_t202" filled="false" stroked="false">
          <v:textbox inset="0,0,0,0">
            <w:txbxContent>
              <w:p>
                <w:pPr>
                  <w:spacing w:before="12"/>
                  <w:ind w:left="60" w:right="0" w:firstLine="0"/>
                  <w:jc w:val="left"/>
                  <w:rPr>
                    <w:i/>
                    <w:sz w:val="18"/>
                  </w:rPr>
                </w:pPr>
                <w:r>
                  <w:rPr/>
                  <w:fldChar w:fldCharType="begin"/>
                </w:r>
                <w:r>
                  <w:rPr>
                    <w:i/>
                    <w:sz w:val="18"/>
                  </w:rPr>
                  <w:instrText> PAGE </w:instrText>
                </w:r>
                <w:r>
                  <w:rPr/>
                  <w:fldChar w:fldCharType="separate"/>
                </w:r>
                <w:r>
                  <w:rPr/>
                  <w:t>31</w:t>
                </w:r>
                <w:r>
                  <w:rPr/>
                  <w:fldChar w:fldCharType="end"/>
                </w:r>
              </w:p>
            </w:txbxContent>
          </v:textbox>
          <w10:wrap type="none"/>
        </v:shape>
      </w:pict>
    </w:r>
    <w:r>
      <w:rPr/>
      <w:pict>
        <v:shape style="position:absolute;margin-left:88.903999pt;margin-top:795.459961pt;width:56.15pt;height:12pt;mso-position-horizontal-relative:page;mso-position-vertical-relative:page;z-index:-16754688" type="#_x0000_t202" filled="false" stroked="false">
          <v:textbox inset="0,0,0,0">
            <w:txbxContent>
              <w:p>
                <w:pPr>
                  <w:spacing w:before="12"/>
                  <w:ind w:left="20" w:right="0" w:firstLine="0"/>
                  <w:jc w:val="left"/>
                  <w:rPr>
                    <w:i/>
                    <w:sz w:val="18"/>
                  </w:rPr>
                </w:pPr>
                <w:r>
                  <w:rPr>
                    <w:i/>
                    <w:sz w:val="18"/>
                  </w:rPr>
                  <w:t>OPC63907 - C</w:t>
                </w:r>
              </w:p>
            </w:txbxContent>
          </v:textbox>
          <w10:wrap type="none"/>
        </v:shape>
      </w:pict>
    </w:r>
    <w:r>
      <w:rPr/>
      <w:pict>
        <v:shape style="position:absolute;margin-left:205.559998pt;margin-top:812.063049pt;width:184.2pt;height:10.9pt;mso-position-horizontal-relative:page;mso-position-vertical-relative:page;z-index:-16754176" type="#_x0000_t202" filled="false" stroked="false">
          <v:textbox inset="0,0,0,0">
            <w:txbxContent>
              <w:p>
                <w:pPr>
                  <w:spacing w:before="13"/>
                  <w:ind w:left="20" w:right="0" w:firstLine="0"/>
                  <w:jc w:val="left"/>
                  <w:rPr>
                    <w:sz w:val="16"/>
                  </w:rPr>
                </w:pPr>
                <w:r>
                  <w:rPr>
                    <w:sz w:val="16"/>
                  </w:rPr>
                  <w:t>Authorised Version F2020L00769 registered 22/06/2020</w:t>
                </w:r>
              </w:p>
            </w:txbxContent>
          </v:textbox>
          <w10:wrap type="none"/>
        </v:shape>
      </w:pict>
    </w:r>
  </w:p>
</w:ftr>
</file>

<file path=word/footer3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before="0"/>
      <w:ind w:left="0"/>
      <w:rPr>
        <w:sz w:val="20"/>
      </w:rPr>
    </w:pPr>
    <w:r>
      <w:rPr/>
      <w:pict>
        <v:rect style="position:absolute;margin-left:88.463997pt;margin-top:761.999939pt;width:418.63pt;height:.72003pt;mso-position-horizontal-relative:page;mso-position-vertical-relative:page;z-index:-16753152" filled="true" fillcolor="#000000" stroked="false">
          <v:fill type="solid"/>
          <w10:wrap type="none"/>
        </v:rect>
      </w:pict>
    </w:r>
    <w:r>
      <w:rPr/>
      <w:pict>
        <v:shape style="position:absolute;margin-left:86.903999pt;margin-top:772.059937pt;width:15.15pt;height:12pt;mso-position-horizontal-relative:page;mso-position-vertical-relative:page;z-index:-16752640" type="#_x0000_t202" filled="false" stroked="false">
          <v:textbox inset="0,0,0,0">
            <w:txbxContent>
              <w:p>
                <w:pPr>
                  <w:spacing w:before="12"/>
                  <w:ind w:left="60" w:right="0" w:firstLine="0"/>
                  <w:jc w:val="left"/>
                  <w:rPr>
                    <w:i/>
                    <w:sz w:val="18"/>
                  </w:rPr>
                </w:pPr>
                <w:r>
                  <w:rPr/>
                  <w:fldChar w:fldCharType="begin"/>
                </w:r>
                <w:r>
                  <w:rPr>
                    <w:i/>
                    <w:sz w:val="18"/>
                  </w:rPr>
                  <w:instrText> PAGE </w:instrText>
                </w:r>
                <w:r>
                  <w:rPr/>
                  <w:fldChar w:fldCharType="separate"/>
                </w:r>
                <w:r>
                  <w:rPr/>
                  <w:t>32</w:t>
                </w:r>
                <w:r>
                  <w:rPr/>
                  <w:fldChar w:fldCharType="end"/>
                </w:r>
              </w:p>
            </w:txbxContent>
          </v:textbox>
          <w10:wrap type="none"/>
        </v:shape>
      </w:pict>
    </w:r>
    <w:r>
      <w:rPr/>
      <w:pict>
        <v:shape style="position:absolute;margin-left:138.820007pt;margin-top:772.059937pt;width:280.9pt;height:22.3pt;mso-position-horizontal-relative:page;mso-position-vertical-relative:page;z-index:-16752128" type="#_x0000_t202" filled="false" stroked="false">
          <v:textbox inset="0,0,0,0">
            <w:txbxContent>
              <w:p>
                <w:pPr>
                  <w:spacing w:before="12"/>
                  <w:ind w:left="2408" w:right="-1" w:hanging="2389"/>
                  <w:jc w:val="left"/>
                  <w:rPr>
                    <w:i/>
                    <w:sz w:val="18"/>
                  </w:rPr>
                </w:pPr>
                <w:r>
                  <w:rPr>
                    <w:i/>
                    <w:sz w:val="18"/>
                  </w:rPr>
                  <w:t>National Disability Insurance Scheme (Specialist Disability Accommodation) </w:t>
                </w:r>
                <w:r>
                  <w:rPr>
                    <w:i/>
                    <w:sz w:val="18"/>
                  </w:rPr>
                  <w:t>Rules 2020</w:t>
                </w:r>
              </w:p>
            </w:txbxContent>
          </v:textbox>
          <w10:wrap type="none"/>
        </v:shape>
      </w:pict>
    </w:r>
    <w:r>
      <w:rPr/>
      <w:pict>
        <v:shape style="position:absolute;margin-left:88.903999pt;margin-top:795.459961pt;width:56.15pt;height:12pt;mso-position-horizontal-relative:page;mso-position-vertical-relative:page;z-index:-16751616" type="#_x0000_t202" filled="false" stroked="false">
          <v:textbox inset="0,0,0,0">
            <w:txbxContent>
              <w:p>
                <w:pPr>
                  <w:spacing w:before="12"/>
                  <w:ind w:left="20" w:right="0" w:firstLine="0"/>
                  <w:jc w:val="left"/>
                  <w:rPr>
                    <w:i/>
                    <w:sz w:val="18"/>
                  </w:rPr>
                </w:pPr>
                <w:r>
                  <w:rPr>
                    <w:i/>
                    <w:sz w:val="18"/>
                  </w:rPr>
                  <w:t>OPC63907 - C</w:t>
                </w:r>
              </w:p>
            </w:txbxContent>
          </v:textbox>
          <w10:wrap type="none"/>
        </v:shape>
      </w:pict>
    </w:r>
    <w:r>
      <w:rPr/>
      <w:pict>
        <v:shape style="position:absolute;margin-left:205.559998pt;margin-top:812.063049pt;width:184.2pt;height:10.9pt;mso-position-horizontal-relative:page;mso-position-vertical-relative:page;z-index:-16751104" type="#_x0000_t202" filled="false" stroked="false">
          <v:textbox inset="0,0,0,0">
            <w:txbxContent>
              <w:p>
                <w:pPr>
                  <w:spacing w:before="13"/>
                  <w:ind w:left="20" w:right="0" w:firstLine="0"/>
                  <w:jc w:val="left"/>
                  <w:rPr>
                    <w:sz w:val="16"/>
                  </w:rPr>
                </w:pPr>
                <w:r>
                  <w:rPr>
                    <w:sz w:val="16"/>
                  </w:rPr>
                  <w:t>Authorised Version F2020L00769 registered 22/06/2020</w:t>
                </w:r>
              </w:p>
            </w:txbxContent>
          </v:textbox>
          <w10:wrap type="none"/>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before="0"/>
      <w:ind w:left="0"/>
      <w:rPr>
        <w:sz w:val="20"/>
      </w:rPr>
    </w:pPr>
    <w:r>
      <w:rPr/>
      <w:pict>
        <v:rect style="position:absolute;margin-left:88.463997pt;margin-top:761.999939pt;width:418.63pt;height:.72003pt;mso-position-horizontal-relative:page;mso-position-vertical-relative:page;z-index:-16869888" filled="true" fillcolor="#000000" stroked="false">
          <v:fill type="solid"/>
          <w10:wrap type="none"/>
        </v:rect>
      </w:pict>
    </w:r>
    <w:r>
      <w:rPr/>
      <w:pict>
        <v:shape style="position:absolute;margin-left:86.903999pt;margin-top:772.059937pt;width:10.5pt;height:12pt;mso-position-horizontal-relative:page;mso-position-vertical-relative:page;z-index:-16869376" type="#_x0000_t202" filled="false" stroked="false">
          <v:textbox inset="0,0,0,0">
            <w:txbxContent>
              <w:p>
                <w:pPr>
                  <w:spacing w:before="12"/>
                  <w:ind w:left="60" w:right="0" w:firstLine="0"/>
                  <w:jc w:val="left"/>
                  <w:rPr>
                    <w:i/>
                    <w:sz w:val="18"/>
                  </w:rPr>
                </w:pPr>
                <w:r>
                  <w:rPr/>
                  <w:fldChar w:fldCharType="begin"/>
                </w:r>
                <w:r>
                  <w:rPr>
                    <w:i/>
                    <w:sz w:val="18"/>
                  </w:rPr>
                  <w:instrText> PAGE </w:instrText>
                </w:r>
                <w:r>
                  <w:rPr/>
                  <w:fldChar w:fldCharType="separate"/>
                </w:r>
                <w:r>
                  <w:rPr/>
                  <w:t>2</w:t>
                </w:r>
                <w:r>
                  <w:rPr/>
                  <w:fldChar w:fldCharType="end"/>
                </w:r>
              </w:p>
            </w:txbxContent>
          </v:textbox>
          <w10:wrap type="none"/>
        </v:shape>
      </w:pict>
    </w:r>
    <w:r>
      <w:rPr/>
      <w:pict>
        <v:shape style="position:absolute;margin-left:138.820007pt;margin-top:772.059937pt;width:280.9pt;height:22.3pt;mso-position-horizontal-relative:page;mso-position-vertical-relative:page;z-index:-16868864" type="#_x0000_t202" filled="false" stroked="false">
          <v:textbox inset="0,0,0,0">
            <w:txbxContent>
              <w:p>
                <w:pPr>
                  <w:spacing w:before="12"/>
                  <w:ind w:left="2408" w:right="-1" w:hanging="2389"/>
                  <w:jc w:val="left"/>
                  <w:rPr>
                    <w:i/>
                    <w:sz w:val="18"/>
                  </w:rPr>
                </w:pPr>
                <w:r>
                  <w:rPr>
                    <w:i/>
                    <w:sz w:val="18"/>
                  </w:rPr>
                  <w:t>National Disability Insurance Scheme (Specialist Disability Accommodation) </w:t>
                </w:r>
                <w:r>
                  <w:rPr>
                    <w:i/>
                    <w:sz w:val="18"/>
                  </w:rPr>
                  <w:t>Rules 2020</w:t>
                </w:r>
              </w:p>
            </w:txbxContent>
          </v:textbox>
          <w10:wrap type="none"/>
        </v:shape>
      </w:pict>
    </w:r>
    <w:r>
      <w:rPr/>
      <w:pict>
        <v:shape style="position:absolute;margin-left:88.903999pt;margin-top:795.459961pt;width:56.15pt;height:12pt;mso-position-horizontal-relative:page;mso-position-vertical-relative:page;z-index:-16868352" type="#_x0000_t202" filled="false" stroked="false">
          <v:textbox inset="0,0,0,0">
            <w:txbxContent>
              <w:p>
                <w:pPr>
                  <w:spacing w:before="12"/>
                  <w:ind w:left="20" w:right="0" w:firstLine="0"/>
                  <w:jc w:val="left"/>
                  <w:rPr>
                    <w:i/>
                    <w:sz w:val="18"/>
                  </w:rPr>
                </w:pPr>
                <w:r>
                  <w:rPr>
                    <w:i/>
                    <w:sz w:val="18"/>
                  </w:rPr>
                  <w:t>OPC63907 - C</w:t>
                </w:r>
              </w:p>
            </w:txbxContent>
          </v:textbox>
          <w10:wrap type="none"/>
        </v:shape>
      </w:pict>
    </w:r>
    <w:r>
      <w:rPr/>
      <w:pict>
        <v:shape style="position:absolute;margin-left:205.559998pt;margin-top:812.063049pt;width:184.2pt;height:10.9pt;mso-position-horizontal-relative:page;mso-position-vertical-relative:page;z-index:-16867840" type="#_x0000_t202" filled="false" stroked="false">
          <v:textbox inset="0,0,0,0">
            <w:txbxContent>
              <w:p>
                <w:pPr>
                  <w:spacing w:before="13"/>
                  <w:ind w:left="20" w:right="0" w:firstLine="0"/>
                  <w:jc w:val="left"/>
                  <w:rPr>
                    <w:sz w:val="16"/>
                  </w:rPr>
                </w:pPr>
                <w:r>
                  <w:rPr>
                    <w:sz w:val="16"/>
                  </w:rPr>
                  <w:t>Authorised Version F2020L00769 registered 22/06/2020</w:t>
                </w:r>
              </w:p>
            </w:txbxContent>
          </v:textbox>
          <w10:wrap type="none"/>
        </v:shape>
      </w:pic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before="0"/>
      <w:ind w:left="0"/>
      <w:rPr>
        <w:sz w:val="20"/>
      </w:rPr>
    </w:pPr>
    <w:r>
      <w:rPr/>
      <w:pict>
        <v:rect style="position:absolute;margin-left:88.463997pt;margin-top:761.999939pt;width:418.63pt;height:.72003pt;mso-position-horizontal-relative:page;mso-position-vertical-relative:page;z-index:-16864256" filled="true" fillcolor="#000000" stroked="false">
          <v:fill type="solid"/>
          <w10:wrap type="none"/>
        </v:rect>
      </w:pict>
    </w:r>
    <w:r>
      <w:rPr/>
      <w:pict>
        <v:shape style="position:absolute;margin-left:172.539993pt;margin-top:772.059937pt;width:281.150pt;height:22.3pt;mso-position-horizontal-relative:page;mso-position-vertical-relative:page;z-index:-16863744" type="#_x0000_t202" filled="false" stroked="false">
          <v:textbox inset="0,0,0,0">
            <w:txbxContent>
              <w:p>
                <w:pPr>
                  <w:spacing w:before="12"/>
                  <w:ind w:left="2408" w:right="4" w:hanging="2389"/>
                  <w:jc w:val="left"/>
                  <w:rPr>
                    <w:i/>
                    <w:sz w:val="18"/>
                  </w:rPr>
                </w:pPr>
                <w:r>
                  <w:rPr>
                    <w:i/>
                    <w:sz w:val="18"/>
                  </w:rPr>
                  <w:t>National Disability Insurance Scheme (Specialist Disability Accommodation) </w:t>
                </w:r>
                <w:r>
                  <w:rPr>
                    <w:i/>
                    <w:sz w:val="18"/>
                  </w:rPr>
                  <w:t>Rules 2020</w:t>
                </w:r>
              </w:p>
            </w:txbxContent>
          </v:textbox>
          <w10:wrap type="none"/>
        </v:shape>
      </w:pict>
    </w:r>
    <w:r>
      <w:rPr/>
      <w:pict>
        <v:shape style="position:absolute;margin-left:495.100006pt;margin-top:772.059937pt;width:10.5pt;height:12pt;mso-position-horizontal-relative:page;mso-position-vertical-relative:page;z-index:-16863232" type="#_x0000_t202" filled="false" stroked="false">
          <v:textbox inset="0,0,0,0">
            <w:txbxContent>
              <w:p>
                <w:pPr>
                  <w:spacing w:before="12"/>
                  <w:ind w:left="60" w:right="0" w:firstLine="0"/>
                  <w:jc w:val="left"/>
                  <w:rPr>
                    <w:i/>
                    <w:sz w:val="18"/>
                  </w:rPr>
                </w:pPr>
                <w:r>
                  <w:rPr/>
                  <w:fldChar w:fldCharType="begin"/>
                </w:r>
                <w:r>
                  <w:rPr>
                    <w:i/>
                    <w:sz w:val="18"/>
                  </w:rPr>
                  <w:instrText> PAGE </w:instrText>
                </w:r>
                <w:r>
                  <w:rPr/>
                  <w:fldChar w:fldCharType="separate"/>
                </w:r>
                <w:r>
                  <w:rPr/>
                  <w:t>3</w:t>
                </w:r>
                <w:r>
                  <w:rPr/>
                  <w:fldChar w:fldCharType="end"/>
                </w:r>
              </w:p>
            </w:txbxContent>
          </v:textbox>
          <w10:wrap type="none"/>
        </v:shape>
      </w:pict>
    </w:r>
    <w:r>
      <w:rPr/>
      <w:pict>
        <v:shape style="position:absolute;margin-left:88.903999pt;margin-top:795.459961pt;width:56.15pt;height:12pt;mso-position-horizontal-relative:page;mso-position-vertical-relative:page;z-index:-16862720" type="#_x0000_t202" filled="false" stroked="false">
          <v:textbox inset="0,0,0,0">
            <w:txbxContent>
              <w:p>
                <w:pPr>
                  <w:spacing w:before="12"/>
                  <w:ind w:left="20" w:right="0" w:firstLine="0"/>
                  <w:jc w:val="left"/>
                  <w:rPr>
                    <w:i/>
                    <w:sz w:val="18"/>
                  </w:rPr>
                </w:pPr>
                <w:r>
                  <w:rPr>
                    <w:i/>
                    <w:sz w:val="18"/>
                  </w:rPr>
                  <w:t>OPC63907 - C</w:t>
                </w:r>
              </w:p>
            </w:txbxContent>
          </v:textbox>
          <w10:wrap type="none"/>
        </v:shape>
      </w:pict>
    </w:r>
    <w:r>
      <w:rPr/>
      <w:pict>
        <v:shape style="position:absolute;margin-left:205.559998pt;margin-top:812.063049pt;width:184.2pt;height:10.9pt;mso-position-horizontal-relative:page;mso-position-vertical-relative:page;z-index:-16862208" type="#_x0000_t202" filled="false" stroked="false">
          <v:textbox inset="0,0,0,0">
            <w:txbxContent>
              <w:p>
                <w:pPr>
                  <w:spacing w:before="13"/>
                  <w:ind w:left="20" w:right="0" w:firstLine="0"/>
                  <w:jc w:val="left"/>
                  <w:rPr>
                    <w:sz w:val="16"/>
                  </w:rPr>
                </w:pPr>
                <w:r>
                  <w:rPr>
                    <w:sz w:val="16"/>
                  </w:rPr>
                  <w:t>Authorised Version F2020L00769 registered 22/06/2020</w:t>
                </w:r>
              </w:p>
            </w:txbxContent>
          </v:textbox>
          <w10:wrap type="none"/>
        </v:shape>
      </w:pic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before="0"/>
      <w:ind w:left="0"/>
      <w:rPr>
        <w:sz w:val="20"/>
      </w:rPr>
    </w:pPr>
    <w:r>
      <w:rPr/>
      <w:pict>
        <v:rect style="position:absolute;margin-left:88.463997pt;margin-top:761.999939pt;width:418.63pt;height:.72003pt;mso-position-horizontal-relative:page;mso-position-vertical-relative:page;z-index:-16861696" filled="true" fillcolor="#000000" stroked="false">
          <v:fill type="solid"/>
          <w10:wrap type="none"/>
        </v:rect>
      </w:pict>
    </w:r>
    <w:r>
      <w:rPr/>
      <w:pict>
        <v:shape style="position:absolute;margin-left:86.903999pt;margin-top:772.059937pt;width:10.5pt;height:12pt;mso-position-horizontal-relative:page;mso-position-vertical-relative:page;z-index:-16861184" type="#_x0000_t202" filled="false" stroked="false">
          <v:textbox inset="0,0,0,0">
            <w:txbxContent>
              <w:p>
                <w:pPr>
                  <w:spacing w:before="12"/>
                  <w:ind w:left="60" w:right="0" w:firstLine="0"/>
                  <w:jc w:val="left"/>
                  <w:rPr>
                    <w:i/>
                    <w:sz w:val="18"/>
                  </w:rPr>
                </w:pPr>
                <w:r>
                  <w:rPr/>
                  <w:fldChar w:fldCharType="begin"/>
                </w:r>
                <w:r>
                  <w:rPr>
                    <w:i/>
                    <w:sz w:val="18"/>
                  </w:rPr>
                  <w:instrText> PAGE </w:instrText>
                </w:r>
                <w:r>
                  <w:rPr/>
                  <w:fldChar w:fldCharType="separate"/>
                </w:r>
                <w:r>
                  <w:rPr/>
                  <w:t>4</w:t>
                </w:r>
                <w:r>
                  <w:rPr/>
                  <w:fldChar w:fldCharType="end"/>
                </w:r>
              </w:p>
            </w:txbxContent>
          </v:textbox>
          <w10:wrap type="none"/>
        </v:shape>
      </w:pict>
    </w:r>
    <w:r>
      <w:rPr/>
      <w:pict>
        <v:shape style="position:absolute;margin-left:138.820007pt;margin-top:772.059937pt;width:280.9pt;height:22.3pt;mso-position-horizontal-relative:page;mso-position-vertical-relative:page;z-index:-16860672" type="#_x0000_t202" filled="false" stroked="false">
          <v:textbox inset="0,0,0,0">
            <w:txbxContent>
              <w:p>
                <w:pPr>
                  <w:spacing w:before="12"/>
                  <w:ind w:left="2408" w:right="-1" w:hanging="2389"/>
                  <w:jc w:val="left"/>
                  <w:rPr>
                    <w:i/>
                    <w:sz w:val="18"/>
                  </w:rPr>
                </w:pPr>
                <w:r>
                  <w:rPr>
                    <w:i/>
                    <w:sz w:val="18"/>
                  </w:rPr>
                  <w:t>National Disability Insurance Scheme (Specialist Disability Accommodation) </w:t>
                </w:r>
                <w:r>
                  <w:rPr>
                    <w:i/>
                    <w:sz w:val="18"/>
                  </w:rPr>
                  <w:t>Rules 2020</w:t>
                </w:r>
              </w:p>
            </w:txbxContent>
          </v:textbox>
          <w10:wrap type="none"/>
        </v:shape>
      </w:pict>
    </w:r>
    <w:r>
      <w:rPr/>
      <w:pict>
        <v:shape style="position:absolute;margin-left:88.903999pt;margin-top:795.459961pt;width:56.15pt;height:12pt;mso-position-horizontal-relative:page;mso-position-vertical-relative:page;z-index:-16860160" type="#_x0000_t202" filled="false" stroked="false">
          <v:textbox inset="0,0,0,0">
            <w:txbxContent>
              <w:p>
                <w:pPr>
                  <w:spacing w:before="12"/>
                  <w:ind w:left="20" w:right="0" w:firstLine="0"/>
                  <w:jc w:val="left"/>
                  <w:rPr>
                    <w:i/>
                    <w:sz w:val="18"/>
                  </w:rPr>
                </w:pPr>
                <w:r>
                  <w:rPr>
                    <w:i/>
                    <w:sz w:val="18"/>
                  </w:rPr>
                  <w:t>OPC63907 - C</w:t>
                </w:r>
              </w:p>
            </w:txbxContent>
          </v:textbox>
          <w10:wrap type="none"/>
        </v:shape>
      </w:pict>
    </w:r>
    <w:r>
      <w:rPr/>
      <w:pict>
        <v:shape style="position:absolute;margin-left:205.559998pt;margin-top:812.063049pt;width:184.2pt;height:10.9pt;mso-position-horizontal-relative:page;mso-position-vertical-relative:page;z-index:-16859648" type="#_x0000_t202" filled="false" stroked="false">
          <v:textbox inset="0,0,0,0">
            <w:txbxContent>
              <w:p>
                <w:pPr>
                  <w:spacing w:before="13"/>
                  <w:ind w:left="20" w:right="0" w:firstLine="0"/>
                  <w:jc w:val="left"/>
                  <w:rPr>
                    <w:sz w:val="16"/>
                  </w:rPr>
                </w:pPr>
                <w:r>
                  <w:rPr>
                    <w:sz w:val="16"/>
                  </w:rPr>
                  <w:t>Authorised Version F2020L00769 registered 22/06/2020</w:t>
                </w:r>
              </w:p>
            </w:txbxContent>
          </v:textbox>
          <w10:wrap type="none"/>
        </v:shape>
      </w:pict>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before="0"/>
      <w:ind w:left="0"/>
      <w:rPr>
        <w:sz w:val="20"/>
      </w:rPr>
    </w:pPr>
    <w:r>
      <w:rPr/>
      <w:pict>
        <v:rect style="position:absolute;margin-left:88.463997pt;margin-top:761.999939pt;width:418.63pt;height:.72003pt;mso-position-horizontal-relative:page;mso-position-vertical-relative:page;z-index:-16856064" filled="true" fillcolor="#000000" stroked="false">
          <v:fill type="solid"/>
          <w10:wrap type="none"/>
        </v:rect>
      </w:pict>
    </w:r>
    <w:r>
      <w:rPr/>
      <w:pict>
        <v:shape style="position:absolute;margin-left:172.539993pt;margin-top:772.059937pt;width:281.150pt;height:22.3pt;mso-position-horizontal-relative:page;mso-position-vertical-relative:page;z-index:-16855552" type="#_x0000_t202" filled="false" stroked="false">
          <v:textbox inset="0,0,0,0">
            <w:txbxContent>
              <w:p>
                <w:pPr>
                  <w:spacing w:before="12"/>
                  <w:ind w:left="2408" w:right="4" w:hanging="2389"/>
                  <w:jc w:val="left"/>
                  <w:rPr>
                    <w:i/>
                    <w:sz w:val="18"/>
                  </w:rPr>
                </w:pPr>
                <w:r>
                  <w:rPr>
                    <w:i/>
                    <w:sz w:val="18"/>
                  </w:rPr>
                  <w:t>National Disability Insurance Scheme (Specialist Disability Accommodation) </w:t>
                </w:r>
                <w:r>
                  <w:rPr>
                    <w:i/>
                    <w:sz w:val="18"/>
                  </w:rPr>
                  <w:t>Rules 2020</w:t>
                </w:r>
              </w:p>
            </w:txbxContent>
          </v:textbox>
          <w10:wrap type="none"/>
        </v:shape>
      </w:pict>
    </w:r>
    <w:r>
      <w:rPr/>
      <w:pict>
        <v:shape style="position:absolute;margin-left:495.100006pt;margin-top:772.059937pt;width:10.5pt;height:12pt;mso-position-horizontal-relative:page;mso-position-vertical-relative:page;z-index:-16855040" type="#_x0000_t202" filled="false" stroked="false">
          <v:textbox inset="0,0,0,0">
            <w:txbxContent>
              <w:p>
                <w:pPr>
                  <w:spacing w:before="12"/>
                  <w:ind w:left="60" w:right="0" w:firstLine="0"/>
                  <w:jc w:val="left"/>
                  <w:rPr>
                    <w:i/>
                    <w:sz w:val="18"/>
                  </w:rPr>
                </w:pPr>
                <w:r>
                  <w:rPr/>
                  <w:fldChar w:fldCharType="begin"/>
                </w:r>
                <w:r>
                  <w:rPr>
                    <w:i/>
                    <w:sz w:val="18"/>
                  </w:rPr>
                  <w:instrText> PAGE </w:instrText>
                </w:r>
                <w:r>
                  <w:rPr/>
                  <w:fldChar w:fldCharType="separate"/>
                </w:r>
                <w:r>
                  <w:rPr/>
                  <w:t>5</w:t>
                </w:r>
                <w:r>
                  <w:rPr/>
                  <w:fldChar w:fldCharType="end"/>
                </w:r>
              </w:p>
            </w:txbxContent>
          </v:textbox>
          <w10:wrap type="none"/>
        </v:shape>
      </w:pict>
    </w:r>
    <w:r>
      <w:rPr/>
      <w:pict>
        <v:shape style="position:absolute;margin-left:88.903999pt;margin-top:795.459961pt;width:56.15pt;height:12pt;mso-position-horizontal-relative:page;mso-position-vertical-relative:page;z-index:-16854528" type="#_x0000_t202" filled="false" stroked="false">
          <v:textbox inset="0,0,0,0">
            <w:txbxContent>
              <w:p>
                <w:pPr>
                  <w:spacing w:before="12"/>
                  <w:ind w:left="20" w:right="0" w:firstLine="0"/>
                  <w:jc w:val="left"/>
                  <w:rPr>
                    <w:i/>
                    <w:sz w:val="18"/>
                  </w:rPr>
                </w:pPr>
                <w:r>
                  <w:rPr>
                    <w:i/>
                    <w:sz w:val="18"/>
                  </w:rPr>
                  <w:t>OPC63907 - C</w:t>
                </w:r>
              </w:p>
            </w:txbxContent>
          </v:textbox>
          <w10:wrap type="none"/>
        </v:shape>
      </w:pict>
    </w:r>
    <w:r>
      <w:rPr/>
      <w:pict>
        <v:shape style="position:absolute;margin-left:205.559998pt;margin-top:812.063049pt;width:184.2pt;height:10.9pt;mso-position-horizontal-relative:page;mso-position-vertical-relative:page;z-index:-16854016" type="#_x0000_t202" filled="false" stroked="false">
          <v:textbox inset="0,0,0,0">
            <w:txbxContent>
              <w:p>
                <w:pPr>
                  <w:spacing w:before="13"/>
                  <w:ind w:left="20" w:right="0" w:firstLine="0"/>
                  <w:jc w:val="left"/>
                  <w:rPr>
                    <w:sz w:val="16"/>
                  </w:rPr>
                </w:pPr>
                <w:r>
                  <w:rPr>
                    <w:sz w:val="16"/>
                  </w:rPr>
                  <w:t>Authorised Version F2020L00769 registered 22/06/2020</w:t>
                </w:r>
              </w:p>
            </w:txbxContent>
          </v:textbox>
          <w10:wrap type="none"/>
        </v:shape>
      </w:pict>
    </w: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before="0"/>
      <w:ind w:left="0"/>
      <w:rPr>
        <w:sz w:val="20"/>
      </w:rPr>
    </w:pPr>
    <w:r>
      <w:rPr/>
      <w:pict>
        <v:rect style="position:absolute;margin-left:88.463997pt;margin-top:761.999939pt;width:418.63pt;height:.72003pt;mso-position-horizontal-relative:page;mso-position-vertical-relative:page;z-index:-16853504" filled="true" fillcolor="#000000" stroked="false">
          <v:fill type="solid"/>
          <w10:wrap type="none"/>
        </v:rect>
      </w:pict>
    </w:r>
    <w:r>
      <w:rPr/>
      <w:pict>
        <v:shape style="position:absolute;margin-left:86.903999pt;margin-top:772.059937pt;width:10.5pt;height:12pt;mso-position-horizontal-relative:page;mso-position-vertical-relative:page;z-index:-16852992" type="#_x0000_t202" filled="false" stroked="false">
          <v:textbox inset="0,0,0,0">
            <w:txbxContent>
              <w:p>
                <w:pPr>
                  <w:spacing w:before="12"/>
                  <w:ind w:left="60" w:right="0" w:firstLine="0"/>
                  <w:jc w:val="left"/>
                  <w:rPr>
                    <w:i/>
                    <w:sz w:val="18"/>
                  </w:rPr>
                </w:pPr>
                <w:r>
                  <w:rPr/>
                  <w:fldChar w:fldCharType="begin"/>
                </w:r>
                <w:r>
                  <w:rPr>
                    <w:i/>
                    <w:sz w:val="18"/>
                  </w:rPr>
                  <w:instrText> PAGE </w:instrText>
                </w:r>
                <w:r>
                  <w:rPr/>
                  <w:fldChar w:fldCharType="separate"/>
                </w:r>
                <w:r>
                  <w:rPr/>
                  <w:t>6</w:t>
                </w:r>
                <w:r>
                  <w:rPr/>
                  <w:fldChar w:fldCharType="end"/>
                </w:r>
              </w:p>
            </w:txbxContent>
          </v:textbox>
          <w10:wrap type="none"/>
        </v:shape>
      </w:pict>
    </w:r>
    <w:r>
      <w:rPr/>
      <w:pict>
        <v:shape style="position:absolute;margin-left:138.820007pt;margin-top:772.059937pt;width:280.9pt;height:22.3pt;mso-position-horizontal-relative:page;mso-position-vertical-relative:page;z-index:-16852480" type="#_x0000_t202" filled="false" stroked="false">
          <v:textbox inset="0,0,0,0">
            <w:txbxContent>
              <w:p>
                <w:pPr>
                  <w:spacing w:before="12"/>
                  <w:ind w:left="2408" w:right="-1" w:hanging="2389"/>
                  <w:jc w:val="left"/>
                  <w:rPr>
                    <w:i/>
                    <w:sz w:val="18"/>
                  </w:rPr>
                </w:pPr>
                <w:r>
                  <w:rPr>
                    <w:i/>
                    <w:sz w:val="18"/>
                  </w:rPr>
                  <w:t>National Disability Insurance Scheme (Specialist Disability Accommodation) </w:t>
                </w:r>
                <w:r>
                  <w:rPr>
                    <w:i/>
                    <w:sz w:val="18"/>
                  </w:rPr>
                  <w:t>Rules 2020</w:t>
                </w:r>
              </w:p>
            </w:txbxContent>
          </v:textbox>
          <w10:wrap type="none"/>
        </v:shape>
      </w:pict>
    </w:r>
    <w:r>
      <w:rPr/>
      <w:pict>
        <v:shape style="position:absolute;margin-left:88.903999pt;margin-top:795.459961pt;width:56.15pt;height:12pt;mso-position-horizontal-relative:page;mso-position-vertical-relative:page;z-index:-16851968" type="#_x0000_t202" filled="false" stroked="false">
          <v:textbox inset="0,0,0,0">
            <w:txbxContent>
              <w:p>
                <w:pPr>
                  <w:spacing w:before="12"/>
                  <w:ind w:left="20" w:right="0" w:firstLine="0"/>
                  <w:jc w:val="left"/>
                  <w:rPr>
                    <w:i/>
                    <w:sz w:val="18"/>
                  </w:rPr>
                </w:pPr>
                <w:r>
                  <w:rPr>
                    <w:i/>
                    <w:sz w:val="18"/>
                  </w:rPr>
                  <w:t>OPC63907 - C</w:t>
                </w:r>
              </w:p>
            </w:txbxContent>
          </v:textbox>
          <w10:wrap type="none"/>
        </v:shape>
      </w:pict>
    </w:r>
    <w:r>
      <w:rPr/>
      <w:pict>
        <v:shape style="position:absolute;margin-left:205.559998pt;margin-top:812.063049pt;width:184.2pt;height:10.9pt;mso-position-horizontal-relative:page;mso-position-vertical-relative:page;z-index:-16851456" type="#_x0000_t202" filled="false" stroked="false">
          <v:textbox inset="0,0,0,0">
            <w:txbxContent>
              <w:p>
                <w:pPr>
                  <w:spacing w:before="13"/>
                  <w:ind w:left="20" w:right="0" w:firstLine="0"/>
                  <w:jc w:val="left"/>
                  <w:rPr>
                    <w:sz w:val="16"/>
                  </w:rPr>
                </w:pPr>
                <w:r>
                  <w:rPr>
                    <w:sz w:val="16"/>
                  </w:rPr>
                  <w:t>Authorised Version F2020L00769 registered 22/06/2020</w:t>
                </w:r>
              </w:p>
            </w:txbxContent>
          </v:textbox>
          <w10:wrap type="none"/>
        </v:shape>
      </w:pict>
    </w: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before="0"/>
      <w:ind w:left="0"/>
      <w:rPr>
        <w:sz w:val="20"/>
      </w:rPr>
    </w:pPr>
    <w:r>
      <w:rPr/>
      <w:pict>
        <v:rect style="position:absolute;margin-left:88.463997pt;margin-top:761.999939pt;width:418.63pt;height:.72003pt;mso-position-horizontal-relative:page;mso-position-vertical-relative:page;z-index:-16847872" filled="true" fillcolor="#000000" stroked="false">
          <v:fill type="solid"/>
          <w10:wrap type="none"/>
        </v:rect>
      </w:pict>
    </w:r>
    <w:r>
      <w:rPr/>
      <w:pict>
        <v:shape style="position:absolute;margin-left:172.539993pt;margin-top:772.059937pt;width:281.150pt;height:22.3pt;mso-position-horizontal-relative:page;mso-position-vertical-relative:page;z-index:-16847360" type="#_x0000_t202" filled="false" stroked="false">
          <v:textbox inset="0,0,0,0">
            <w:txbxContent>
              <w:p>
                <w:pPr>
                  <w:spacing w:before="12"/>
                  <w:ind w:left="2408" w:right="4" w:hanging="2389"/>
                  <w:jc w:val="left"/>
                  <w:rPr>
                    <w:i/>
                    <w:sz w:val="18"/>
                  </w:rPr>
                </w:pPr>
                <w:r>
                  <w:rPr>
                    <w:i/>
                    <w:sz w:val="18"/>
                  </w:rPr>
                  <w:t>National Disability Insurance Scheme (Specialist Disability Accommodation) </w:t>
                </w:r>
                <w:r>
                  <w:rPr>
                    <w:i/>
                    <w:sz w:val="18"/>
                  </w:rPr>
                  <w:t>Rules 2020</w:t>
                </w:r>
              </w:p>
            </w:txbxContent>
          </v:textbox>
          <w10:wrap type="none"/>
        </v:shape>
      </w:pict>
    </w:r>
    <w:r>
      <w:rPr/>
      <w:pict>
        <v:shape style="position:absolute;margin-left:495.100006pt;margin-top:772.059937pt;width:10.5pt;height:12pt;mso-position-horizontal-relative:page;mso-position-vertical-relative:page;z-index:-16846848" type="#_x0000_t202" filled="false" stroked="false">
          <v:textbox inset="0,0,0,0">
            <w:txbxContent>
              <w:p>
                <w:pPr>
                  <w:spacing w:before="12"/>
                  <w:ind w:left="60" w:right="0" w:firstLine="0"/>
                  <w:jc w:val="left"/>
                  <w:rPr>
                    <w:i/>
                    <w:sz w:val="18"/>
                  </w:rPr>
                </w:pPr>
                <w:r>
                  <w:rPr/>
                  <w:fldChar w:fldCharType="begin"/>
                </w:r>
                <w:r>
                  <w:rPr>
                    <w:i/>
                    <w:sz w:val="18"/>
                  </w:rPr>
                  <w:instrText> PAGE </w:instrText>
                </w:r>
                <w:r>
                  <w:rPr/>
                  <w:fldChar w:fldCharType="separate"/>
                </w:r>
                <w:r>
                  <w:rPr/>
                  <w:t>7</w:t>
                </w:r>
                <w:r>
                  <w:rPr/>
                  <w:fldChar w:fldCharType="end"/>
                </w:r>
              </w:p>
            </w:txbxContent>
          </v:textbox>
          <w10:wrap type="none"/>
        </v:shape>
      </w:pict>
    </w:r>
    <w:r>
      <w:rPr/>
      <w:pict>
        <v:shape style="position:absolute;margin-left:88.903999pt;margin-top:795.459961pt;width:56.15pt;height:12pt;mso-position-horizontal-relative:page;mso-position-vertical-relative:page;z-index:-16846336" type="#_x0000_t202" filled="false" stroked="false">
          <v:textbox inset="0,0,0,0">
            <w:txbxContent>
              <w:p>
                <w:pPr>
                  <w:spacing w:before="12"/>
                  <w:ind w:left="20" w:right="0" w:firstLine="0"/>
                  <w:jc w:val="left"/>
                  <w:rPr>
                    <w:i/>
                    <w:sz w:val="18"/>
                  </w:rPr>
                </w:pPr>
                <w:r>
                  <w:rPr>
                    <w:i/>
                    <w:sz w:val="18"/>
                  </w:rPr>
                  <w:t>OPC63907 - C</w:t>
                </w:r>
              </w:p>
            </w:txbxContent>
          </v:textbox>
          <w10:wrap type="none"/>
        </v:shape>
      </w:pict>
    </w:r>
    <w:r>
      <w:rPr/>
      <w:pict>
        <v:shape style="position:absolute;margin-left:205.559998pt;margin-top:812.063049pt;width:184.2pt;height:10.9pt;mso-position-horizontal-relative:page;mso-position-vertical-relative:page;z-index:-16845824" type="#_x0000_t202" filled="false" stroked="false">
          <v:textbox inset="0,0,0,0">
            <w:txbxContent>
              <w:p>
                <w:pPr>
                  <w:spacing w:before="13"/>
                  <w:ind w:left="20" w:right="0" w:firstLine="0"/>
                  <w:jc w:val="left"/>
                  <w:rPr>
                    <w:sz w:val="16"/>
                  </w:rPr>
                </w:pPr>
                <w:r>
                  <w:rPr>
                    <w:sz w:val="16"/>
                  </w:rPr>
                  <w:t>Authorised Version F2020L00769 registered 22/06/2020</w:t>
                </w:r>
              </w:p>
            </w:txbxContent>
          </v:textbox>
          <w10:wrap type="none"/>
        </v:shape>
      </w:pic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before="0"/>
      <w:ind w:left="0"/>
      <w:rPr>
        <w:sz w:val="20"/>
      </w:rPr>
    </w:pPr>
    <w:r>
      <w:rPr/>
      <w:pict>
        <v:rect style="position:absolute;margin-left:88.463997pt;margin-top:103.699982pt;width:418.63pt;height:.72pt;mso-position-horizontal-relative:page;mso-position-vertical-relative:page;z-index:-16875520" filled="true" fillcolor="#000000" stroked="false">
          <v:fill type="solid"/>
          <w10:wrap type="none"/>
        </v:rect>
      </w:pict>
    </w:r>
    <w:r>
      <w:rPr/>
      <w:pict>
        <v:shape style="position:absolute;margin-left:426.059998pt;margin-top:49.644493pt;width:80.5pt;height:13.05pt;mso-position-horizontal-relative:page;mso-position-vertical-relative:page;z-index:-16875008" type="#_x0000_t202" filled="false" stroked="false">
          <v:textbox inset="0,0,0,0">
            <w:txbxContent>
              <w:p>
                <w:pPr>
                  <w:spacing w:before="10"/>
                  <w:ind w:left="20" w:right="0" w:firstLine="0"/>
                  <w:jc w:val="left"/>
                  <w:rPr>
                    <w:b/>
                    <w:sz w:val="20"/>
                  </w:rPr>
                </w:pPr>
                <w:r>
                  <w:rPr>
                    <w:sz w:val="20"/>
                  </w:rPr>
                  <w:t>Preliminary </w:t>
                </w:r>
                <w:r>
                  <w:rPr>
                    <w:b/>
                    <w:sz w:val="20"/>
                  </w:rPr>
                  <w:t>Part 1</w:t>
                </w:r>
              </w:p>
            </w:txbxContent>
          </v:textbox>
          <w10:wrap type="none"/>
        </v:shape>
      </w:pict>
    </w:r>
    <w:r>
      <w:rPr/>
      <w:pict>
        <v:shape style="position:absolute;margin-left:459.660004pt;margin-top:88.046623pt;width:47pt;height:15.3pt;mso-position-horizontal-relative:page;mso-position-vertical-relative:page;z-index:-16874496" type="#_x0000_t202" filled="false" stroked="false">
          <v:textbox inset="0,0,0,0">
            <w:txbxContent>
              <w:p>
                <w:pPr>
                  <w:spacing w:before="10"/>
                  <w:ind w:left="20" w:right="0" w:firstLine="0"/>
                  <w:jc w:val="left"/>
                  <w:rPr>
                    <w:sz w:val="24"/>
                  </w:rPr>
                </w:pPr>
                <w:r>
                  <w:rPr>
                    <w:sz w:val="24"/>
                  </w:rPr>
                  <w:t>Section 1</w:t>
                </w:r>
              </w:p>
            </w:txbxContent>
          </v:textbox>
          <w10:wrap type="none"/>
        </v:shape>
      </w:pict>
    </w: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before="0"/>
      <w:ind w:left="0"/>
      <w:rPr>
        <w:sz w:val="20"/>
      </w:rPr>
    </w:pPr>
    <w:r>
      <w:rPr/>
      <w:pict>
        <v:rect style="position:absolute;margin-left:88.463997pt;margin-top:103.699982pt;width:418.63pt;height:.72pt;mso-position-horizontal-relative:page;mso-position-vertical-relative:page;z-index:-16841216" filled="true" fillcolor="#000000" stroked="false">
          <v:fill type="solid"/>
          <w10:wrap type="none"/>
        </v:rect>
      </w:pict>
    </w:r>
    <w:r>
      <w:rPr/>
      <w:pict>
        <v:shape style="position:absolute;margin-left:88.903999pt;margin-top:49.644493pt;width:307.95pt;height:26.15pt;mso-position-horizontal-relative:page;mso-position-vertical-relative:page;z-index:-16840704" type="#_x0000_t202" filled="false" stroked="false">
          <v:textbox inset="0,0,0,0">
            <w:txbxContent>
              <w:p>
                <w:pPr>
                  <w:spacing w:before="10"/>
                  <w:ind w:left="20" w:right="0" w:firstLine="0"/>
                  <w:jc w:val="left"/>
                  <w:rPr>
                    <w:sz w:val="20"/>
                  </w:rPr>
                </w:pPr>
                <w:r>
                  <w:rPr>
                    <w:b/>
                    <w:sz w:val="20"/>
                  </w:rPr>
                  <w:t>Part 2  </w:t>
                </w:r>
                <w:r>
                  <w:rPr>
                    <w:sz w:val="20"/>
                  </w:rPr>
                  <w:t>Eligibility to receive support for specialist disability</w:t>
                </w:r>
                <w:r>
                  <w:rPr>
                    <w:spacing w:val="-26"/>
                    <w:sz w:val="20"/>
                  </w:rPr>
                  <w:t> </w:t>
                </w:r>
                <w:r>
                  <w:rPr>
                    <w:sz w:val="20"/>
                  </w:rPr>
                  <w:t>accommodation</w:t>
                </w:r>
              </w:p>
              <w:p>
                <w:pPr>
                  <w:spacing w:before="32"/>
                  <w:ind w:left="20" w:right="0" w:firstLine="0"/>
                  <w:jc w:val="left"/>
                  <w:rPr>
                    <w:sz w:val="20"/>
                  </w:rPr>
                </w:pPr>
                <w:r>
                  <w:rPr>
                    <w:b/>
                    <w:sz w:val="20"/>
                  </w:rPr>
                  <w:t>Division 3  </w:t>
                </w:r>
                <w:r>
                  <w:rPr>
                    <w:sz w:val="20"/>
                  </w:rPr>
                  <w:t>Design, type and location of specialist disability</w:t>
                </w:r>
                <w:r>
                  <w:rPr>
                    <w:spacing w:val="-32"/>
                    <w:sz w:val="20"/>
                  </w:rPr>
                  <w:t> </w:t>
                </w:r>
                <w:r>
                  <w:rPr>
                    <w:sz w:val="20"/>
                  </w:rPr>
                  <w:t>accommodation</w:t>
                </w:r>
              </w:p>
            </w:txbxContent>
          </v:textbox>
          <w10:wrap type="none"/>
        </v:shape>
      </w:pict>
    </w:r>
    <w:r>
      <w:rPr/>
      <w:pict>
        <v:shape style="position:absolute;margin-left:88.903999pt;margin-top:88.046623pt;width:55pt;height:15.3pt;mso-position-horizontal-relative:page;mso-position-vertical-relative:page;z-index:-16840192" type="#_x0000_t202" filled="false" stroked="false">
          <v:textbox inset="0,0,0,0">
            <w:txbxContent>
              <w:p>
                <w:pPr>
                  <w:spacing w:before="10"/>
                  <w:ind w:left="20" w:right="0" w:firstLine="0"/>
                  <w:jc w:val="left"/>
                  <w:rPr>
                    <w:sz w:val="24"/>
                  </w:rPr>
                </w:pPr>
                <w:r>
                  <w:rPr>
                    <w:sz w:val="24"/>
                  </w:rPr>
                  <w:t>Section </w:t>
                </w:r>
                <w:r>
                  <w:rPr/>
                  <w:fldChar w:fldCharType="begin"/>
                </w:r>
                <w:r>
                  <w:rPr>
                    <w:sz w:val="24"/>
                  </w:rPr>
                  <w:instrText> PAGE </w:instrText>
                </w:r>
                <w:r>
                  <w:rPr/>
                  <w:fldChar w:fldCharType="separate"/>
                </w:r>
                <w:r>
                  <w:rPr/>
                  <w:t>15</w:t>
                </w:r>
                <w:r>
                  <w:rPr/>
                  <w:fldChar w:fldCharType="end"/>
                </w:r>
              </w:p>
            </w:txbxContent>
          </v:textbox>
          <w10:wrap type="none"/>
        </v:shape>
      </w:pict>
    </w: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before="0"/>
      <w:ind w:left="0"/>
      <w:rPr>
        <w:sz w:val="20"/>
      </w:rPr>
    </w:pPr>
    <w:r>
      <w:rPr/>
      <w:pict>
        <v:rect style="position:absolute;margin-left:88.463997pt;margin-top:103.699982pt;width:418.63pt;height:.72pt;mso-position-horizontal-relative:page;mso-position-vertical-relative:page;z-index:-16834560" filled="true" fillcolor="#000000" stroked="false">
          <v:fill type="solid"/>
          <w10:wrap type="none"/>
        </v:rect>
      </w:pict>
    </w:r>
    <w:r>
      <w:rPr/>
      <w:pict>
        <v:shape style="position:absolute;margin-left:198.25pt;margin-top:49.644493pt;width:308.45pt;height:26.15pt;mso-position-horizontal-relative:page;mso-position-vertical-relative:page;z-index:-16834048" type="#_x0000_t202" filled="false" stroked="false">
          <v:textbox inset="0,0,0,0">
            <w:txbxContent>
              <w:p>
                <w:pPr>
                  <w:spacing w:before="10"/>
                  <w:ind w:left="27" w:right="0" w:firstLine="0"/>
                  <w:jc w:val="left"/>
                  <w:rPr>
                    <w:b/>
                    <w:sz w:val="20"/>
                  </w:rPr>
                </w:pPr>
                <w:r>
                  <w:rPr>
                    <w:sz w:val="20"/>
                  </w:rPr>
                  <w:t>Eligibility to receive support for specialist disability accommodation  </w:t>
                </w:r>
                <w:r>
                  <w:rPr>
                    <w:b/>
                    <w:sz w:val="20"/>
                  </w:rPr>
                  <w:t>Part</w:t>
                </w:r>
                <w:r>
                  <w:rPr>
                    <w:b/>
                    <w:spacing w:val="-17"/>
                    <w:sz w:val="20"/>
                  </w:rPr>
                  <w:t> </w:t>
                </w:r>
                <w:r>
                  <w:rPr>
                    <w:b/>
                    <w:sz w:val="20"/>
                  </w:rPr>
                  <w:t>2</w:t>
                </w:r>
              </w:p>
              <w:p>
                <w:pPr>
                  <w:spacing w:before="32"/>
                  <w:ind w:left="20" w:right="0" w:firstLine="0"/>
                  <w:jc w:val="left"/>
                  <w:rPr>
                    <w:b/>
                    <w:sz w:val="20"/>
                  </w:rPr>
                </w:pPr>
                <w:r>
                  <w:rPr>
                    <w:sz w:val="20"/>
                  </w:rPr>
                  <w:t>Design, type and location of specialist disability accommodation  </w:t>
                </w:r>
                <w:r>
                  <w:rPr>
                    <w:b/>
                    <w:sz w:val="20"/>
                  </w:rPr>
                  <w:t>Division</w:t>
                </w:r>
                <w:r>
                  <w:rPr>
                    <w:b/>
                    <w:spacing w:val="-26"/>
                    <w:sz w:val="20"/>
                  </w:rPr>
                  <w:t> </w:t>
                </w:r>
                <w:r>
                  <w:rPr>
                    <w:b/>
                    <w:sz w:val="20"/>
                  </w:rPr>
                  <w:t>3</w:t>
                </w:r>
              </w:p>
            </w:txbxContent>
          </v:textbox>
          <w10:wrap type="none"/>
        </v:shape>
      </w:pict>
    </w:r>
    <w:r>
      <w:rPr/>
      <w:pict>
        <v:shape style="position:absolute;margin-left:453.660004pt;margin-top:88.046623pt;width:53pt;height:15.3pt;mso-position-horizontal-relative:page;mso-position-vertical-relative:page;z-index:-16833536" type="#_x0000_t202" filled="false" stroked="false">
          <v:textbox inset="0,0,0,0">
            <w:txbxContent>
              <w:p>
                <w:pPr>
                  <w:spacing w:before="10"/>
                  <w:ind w:left="20" w:right="0" w:firstLine="0"/>
                  <w:jc w:val="left"/>
                  <w:rPr>
                    <w:sz w:val="24"/>
                  </w:rPr>
                </w:pPr>
                <w:r>
                  <w:rPr>
                    <w:sz w:val="24"/>
                  </w:rPr>
                  <w:t>Section 16</w:t>
                </w:r>
              </w:p>
            </w:txbxContent>
          </v:textbox>
          <w10:wrap type="none"/>
        </v:shape>
      </w:pict>
    </w: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before="0"/>
      <w:ind w:left="0"/>
      <w:rPr>
        <w:sz w:val="20"/>
      </w:rPr>
    </w:pPr>
    <w:r>
      <w:rPr/>
      <w:pict>
        <v:rect style="position:absolute;margin-left:88.463997pt;margin-top:103.699982pt;width:418.63pt;height:.72pt;mso-position-horizontal-relative:page;mso-position-vertical-relative:page;z-index:-16833024" filled="true" fillcolor="#000000" stroked="false">
          <v:fill type="solid"/>
          <w10:wrap type="none"/>
        </v:rect>
      </w:pict>
    </w:r>
    <w:r>
      <w:rPr/>
      <w:pict>
        <v:shape style="position:absolute;margin-left:88.903999pt;margin-top:49.644493pt;width:308.05pt;height:26.15pt;mso-position-horizontal-relative:page;mso-position-vertical-relative:page;z-index:-16832512" type="#_x0000_t202" filled="false" stroked="false">
          <v:textbox inset="0,0,0,0">
            <w:txbxContent>
              <w:p>
                <w:pPr>
                  <w:spacing w:before="10"/>
                  <w:ind w:left="20" w:right="0" w:firstLine="0"/>
                  <w:jc w:val="left"/>
                  <w:rPr>
                    <w:sz w:val="20"/>
                  </w:rPr>
                </w:pPr>
                <w:r>
                  <w:rPr>
                    <w:b/>
                    <w:sz w:val="20"/>
                  </w:rPr>
                  <w:t>Part 2  </w:t>
                </w:r>
                <w:r>
                  <w:rPr>
                    <w:sz w:val="20"/>
                  </w:rPr>
                  <w:t>Eligibility to receive support for specialist disability</w:t>
                </w:r>
                <w:r>
                  <w:rPr>
                    <w:spacing w:val="-19"/>
                    <w:sz w:val="20"/>
                  </w:rPr>
                  <w:t> </w:t>
                </w:r>
                <w:r>
                  <w:rPr>
                    <w:sz w:val="20"/>
                  </w:rPr>
                  <w:t>accommodation</w:t>
                </w:r>
              </w:p>
              <w:p>
                <w:pPr>
                  <w:spacing w:before="32"/>
                  <w:ind w:left="20" w:right="0" w:firstLine="0"/>
                  <w:jc w:val="left"/>
                  <w:rPr>
                    <w:sz w:val="20"/>
                  </w:rPr>
                </w:pPr>
                <w:r>
                  <w:rPr>
                    <w:b/>
                    <w:sz w:val="20"/>
                  </w:rPr>
                  <w:t>Division 3  </w:t>
                </w:r>
                <w:r>
                  <w:rPr>
                    <w:sz w:val="20"/>
                  </w:rPr>
                  <w:t>Design, type and location of specialist disability</w:t>
                </w:r>
                <w:r>
                  <w:rPr>
                    <w:spacing w:val="-32"/>
                    <w:sz w:val="20"/>
                  </w:rPr>
                  <w:t> </w:t>
                </w:r>
                <w:r>
                  <w:rPr>
                    <w:sz w:val="20"/>
                  </w:rPr>
                  <w:t>accommodation</w:t>
                </w:r>
              </w:p>
            </w:txbxContent>
          </v:textbox>
          <w10:wrap type="none"/>
        </v:shape>
      </w:pict>
    </w:r>
    <w:r>
      <w:rPr/>
      <w:pict>
        <v:shape style="position:absolute;margin-left:88.903999pt;margin-top:88.046623pt;width:55pt;height:15.3pt;mso-position-horizontal-relative:page;mso-position-vertical-relative:page;z-index:-16832000" type="#_x0000_t202" filled="false" stroked="false">
          <v:textbox inset="0,0,0,0">
            <w:txbxContent>
              <w:p>
                <w:pPr>
                  <w:spacing w:before="10"/>
                  <w:ind w:left="20" w:right="0" w:firstLine="0"/>
                  <w:jc w:val="left"/>
                  <w:rPr>
                    <w:sz w:val="24"/>
                  </w:rPr>
                </w:pPr>
                <w:r>
                  <w:rPr>
                    <w:sz w:val="24"/>
                  </w:rPr>
                  <w:t>Section </w:t>
                </w:r>
                <w:r>
                  <w:rPr/>
                  <w:fldChar w:fldCharType="begin"/>
                </w:r>
                <w:r>
                  <w:rPr>
                    <w:sz w:val="24"/>
                  </w:rPr>
                  <w:instrText> PAGE </w:instrText>
                </w:r>
                <w:r>
                  <w:rPr/>
                  <w:fldChar w:fldCharType="separate"/>
                </w:r>
                <w:r>
                  <w:rPr/>
                  <w:t>17</w:t>
                </w:r>
                <w:r>
                  <w:rPr/>
                  <w:fldChar w:fldCharType="end"/>
                </w:r>
              </w:p>
            </w:txbxContent>
          </v:textbox>
          <w10:wrap type="none"/>
        </v:shape>
      </w:pict>
    </w: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before="0"/>
      <w:ind w:left="0"/>
      <w:rPr>
        <w:sz w:val="20"/>
      </w:rPr>
    </w:pPr>
    <w:r>
      <w:rPr/>
      <w:pict>
        <v:rect style="position:absolute;margin-left:88.463997pt;margin-top:103.699982pt;width:418.63pt;height:.72pt;mso-position-horizontal-relative:page;mso-position-vertical-relative:page;z-index:-16826368" filled="true" fillcolor="#000000" stroked="false">
          <v:fill type="solid"/>
          <w10:wrap type="none"/>
        </v:rect>
      </w:pict>
    </w:r>
    <w:r>
      <w:rPr/>
      <w:pict>
        <v:shape style="position:absolute;margin-left:198.610001pt;margin-top:49.644493pt;width:308.1pt;height:26.15pt;mso-position-horizontal-relative:page;mso-position-vertical-relative:page;z-index:-16825856" type="#_x0000_t202" filled="false" stroked="false">
          <v:textbox inset="0,0,0,0">
            <w:txbxContent>
              <w:p>
                <w:pPr>
                  <w:spacing w:before="10"/>
                  <w:ind w:left="0" w:right="18" w:firstLine="0"/>
                  <w:jc w:val="right"/>
                  <w:rPr>
                    <w:b/>
                    <w:sz w:val="20"/>
                  </w:rPr>
                </w:pPr>
                <w:r>
                  <w:rPr>
                    <w:sz w:val="20"/>
                  </w:rPr>
                  <w:t>Eligibility to receive support for specialist disability accommodation  </w:t>
                </w:r>
                <w:r>
                  <w:rPr>
                    <w:b/>
                    <w:sz w:val="20"/>
                  </w:rPr>
                  <w:t>Part</w:t>
                </w:r>
                <w:r>
                  <w:rPr>
                    <w:b/>
                    <w:spacing w:val="-18"/>
                    <w:sz w:val="20"/>
                  </w:rPr>
                  <w:t> </w:t>
                </w:r>
                <w:r>
                  <w:rPr>
                    <w:b/>
                    <w:sz w:val="20"/>
                  </w:rPr>
                  <w:t>2</w:t>
                </w:r>
              </w:p>
              <w:p>
                <w:pPr>
                  <w:spacing w:before="32"/>
                  <w:ind w:left="0" w:right="22" w:firstLine="0"/>
                  <w:jc w:val="right"/>
                  <w:rPr>
                    <w:b/>
                    <w:sz w:val="20"/>
                  </w:rPr>
                </w:pPr>
                <w:r>
                  <w:rPr>
                    <w:sz w:val="20"/>
                  </w:rPr>
                  <w:t>Other matters  </w:t>
                </w:r>
                <w:r>
                  <w:rPr>
                    <w:b/>
                    <w:sz w:val="20"/>
                  </w:rPr>
                  <w:t>Division</w:t>
                </w:r>
                <w:r>
                  <w:rPr>
                    <w:b/>
                    <w:spacing w:val="-14"/>
                    <w:sz w:val="20"/>
                  </w:rPr>
                  <w:t> </w:t>
                </w:r>
                <w:r>
                  <w:rPr>
                    <w:b/>
                    <w:sz w:val="20"/>
                  </w:rPr>
                  <w:t>4</w:t>
                </w:r>
              </w:p>
            </w:txbxContent>
          </v:textbox>
          <w10:wrap type="none"/>
        </v:shape>
      </w:pict>
    </w:r>
    <w:r>
      <w:rPr/>
      <w:pict>
        <v:shape style="position:absolute;margin-left:453.660004pt;margin-top:88.046623pt;width:53pt;height:15.3pt;mso-position-horizontal-relative:page;mso-position-vertical-relative:page;z-index:-16825344" type="#_x0000_t202" filled="false" stroked="false">
          <v:textbox inset="0,0,0,0">
            <w:txbxContent>
              <w:p>
                <w:pPr>
                  <w:spacing w:before="10"/>
                  <w:ind w:left="20" w:right="0" w:firstLine="0"/>
                  <w:jc w:val="left"/>
                  <w:rPr>
                    <w:sz w:val="24"/>
                  </w:rPr>
                </w:pPr>
                <w:r>
                  <w:rPr>
                    <w:sz w:val="24"/>
                  </w:rPr>
                  <w:t>Section 19</w:t>
                </w:r>
              </w:p>
            </w:txbxContent>
          </v:textbox>
          <w10:wrap type="none"/>
        </v:shape>
      </w:pict>
    </w: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before="0"/>
      <w:ind w:left="0"/>
      <w:rPr>
        <w:sz w:val="20"/>
      </w:rPr>
    </w:pPr>
    <w:r>
      <w:rPr/>
      <w:pict>
        <v:rect style="position:absolute;margin-left:88.463997pt;margin-top:103.699982pt;width:418.63pt;height:.72pt;mso-position-horizontal-relative:page;mso-position-vertical-relative:page;z-index:-16824832" filled="true" fillcolor="#000000" stroked="false">
          <v:fill type="solid"/>
          <w10:wrap type="none"/>
        </v:rect>
      </w:pict>
    </w:r>
    <w:r>
      <w:rPr/>
      <w:pict>
        <v:shape style="position:absolute;margin-left:88.903999pt;margin-top:49.644493pt;width:223.2pt;height:26.15pt;mso-position-horizontal-relative:page;mso-position-vertical-relative:page;z-index:-16824320" type="#_x0000_t202" filled="false" stroked="false">
          <v:textbox inset="0,0,0,0">
            <w:txbxContent>
              <w:p>
                <w:pPr>
                  <w:spacing w:before="10"/>
                  <w:ind w:left="20" w:right="0" w:firstLine="0"/>
                  <w:jc w:val="left"/>
                  <w:rPr>
                    <w:sz w:val="20"/>
                  </w:rPr>
                </w:pPr>
                <w:r>
                  <w:rPr>
                    <w:b/>
                    <w:sz w:val="20"/>
                  </w:rPr>
                  <w:t>Part 3 </w:t>
                </w:r>
                <w:r>
                  <w:rPr>
                    <w:sz w:val="20"/>
                  </w:rPr>
                  <w:t>Funding of specialist disability accommodation</w:t>
                </w:r>
              </w:p>
              <w:p>
                <w:pPr>
                  <w:spacing w:before="32"/>
                  <w:ind w:left="20" w:right="0" w:firstLine="0"/>
                  <w:jc w:val="left"/>
                  <w:rPr>
                    <w:sz w:val="20"/>
                  </w:rPr>
                </w:pPr>
                <w:r>
                  <w:rPr>
                    <w:b/>
                    <w:sz w:val="20"/>
                  </w:rPr>
                  <w:t>Division 1 </w:t>
                </w:r>
                <w:r>
                  <w:rPr>
                    <w:sz w:val="20"/>
                  </w:rPr>
                  <w:t>Introduction</w:t>
                </w:r>
              </w:p>
            </w:txbxContent>
          </v:textbox>
          <w10:wrap type="none"/>
        </v:shape>
      </w:pict>
    </w:r>
    <w:r>
      <w:rPr/>
      <w:pict>
        <v:shape style="position:absolute;margin-left:88.903999pt;margin-top:88.046623pt;width:53pt;height:15.3pt;mso-position-horizontal-relative:page;mso-position-vertical-relative:page;z-index:-16823808" type="#_x0000_t202" filled="false" stroked="false">
          <v:textbox inset="0,0,0,0">
            <w:txbxContent>
              <w:p>
                <w:pPr>
                  <w:spacing w:before="10"/>
                  <w:ind w:left="20" w:right="0" w:firstLine="0"/>
                  <w:jc w:val="left"/>
                  <w:rPr>
                    <w:sz w:val="24"/>
                  </w:rPr>
                </w:pPr>
                <w:r>
                  <w:rPr>
                    <w:sz w:val="24"/>
                  </w:rPr>
                  <w:t>Section 22</w:t>
                </w:r>
              </w:p>
            </w:txbxContent>
          </v:textbox>
          <w10:wrap type="none"/>
        </v:shape>
      </w:pict>
    </w:r>
  </w:p>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before="0"/>
      <w:ind w:left="0"/>
      <w:rPr>
        <w:sz w:val="20"/>
      </w:rPr>
    </w:pPr>
    <w:r>
      <w:rPr/>
      <w:pict>
        <v:rect style="position:absolute;margin-left:88.463997pt;margin-top:103.699982pt;width:418.63pt;height:.72pt;mso-position-horizontal-relative:page;mso-position-vertical-relative:page;z-index:-16818176" filled="true" fillcolor="#000000" stroked="false">
          <v:fill type="solid"/>
          <w10:wrap type="none"/>
        </v:rect>
      </w:pict>
    </w:r>
    <w:r>
      <w:rPr/>
      <w:pict>
        <v:shape style="position:absolute;margin-left:153.220001pt;margin-top:49.644493pt;width:353.5pt;height:26.15pt;mso-position-horizontal-relative:page;mso-position-vertical-relative:page;z-index:-16817664" type="#_x0000_t202" filled="false" stroked="false">
          <v:textbox inset="0,0,0,0">
            <w:txbxContent>
              <w:p>
                <w:pPr>
                  <w:spacing w:before="10"/>
                  <w:ind w:left="0" w:right="18" w:firstLine="0"/>
                  <w:jc w:val="right"/>
                  <w:rPr>
                    <w:b/>
                    <w:sz w:val="20"/>
                  </w:rPr>
                </w:pPr>
                <w:r>
                  <w:rPr>
                    <w:sz w:val="20"/>
                  </w:rPr>
                  <w:t>Funding of specialist disability accommodation  </w:t>
                </w:r>
                <w:r>
                  <w:rPr>
                    <w:b/>
                    <w:sz w:val="20"/>
                  </w:rPr>
                  <w:t>Part</w:t>
                </w:r>
                <w:r>
                  <w:rPr>
                    <w:b/>
                    <w:spacing w:val="-13"/>
                    <w:sz w:val="20"/>
                  </w:rPr>
                  <w:t> </w:t>
                </w:r>
                <w:r>
                  <w:rPr>
                    <w:b/>
                    <w:sz w:val="20"/>
                  </w:rPr>
                  <w:t>3</w:t>
                </w:r>
              </w:p>
              <w:p>
                <w:pPr>
                  <w:spacing w:before="32"/>
                  <w:ind w:left="0" w:right="20" w:firstLine="0"/>
                  <w:jc w:val="right"/>
                  <w:rPr>
                    <w:b/>
                    <w:sz w:val="20"/>
                  </w:rPr>
                </w:pPr>
                <w:r>
                  <w:rPr>
                    <w:sz w:val="20"/>
                  </w:rPr>
                  <w:t>Requirements relating to the funding of specialist disability accommodation  </w:t>
                </w:r>
                <w:r>
                  <w:rPr>
                    <w:b/>
                    <w:sz w:val="20"/>
                  </w:rPr>
                  <w:t>Division</w:t>
                </w:r>
                <w:r>
                  <w:rPr>
                    <w:b/>
                    <w:spacing w:val="-23"/>
                    <w:sz w:val="20"/>
                  </w:rPr>
                  <w:t> </w:t>
                </w:r>
                <w:r>
                  <w:rPr>
                    <w:b/>
                    <w:sz w:val="20"/>
                  </w:rPr>
                  <w:t>2</w:t>
                </w:r>
              </w:p>
            </w:txbxContent>
          </v:textbox>
          <w10:wrap type="none"/>
        </v:shape>
      </w:pict>
    </w:r>
    <w:r>
      <w:rPr/>
      <w:pict>
        <v:shape style="position:absolute;margin-left:453.660004pt;margin-top:88.046623pt;width:53pt;height:15.3pt;mso-position-horizontal-relative:page;mso-position-vertical-relative:page;z-index:-16817152" type="#_x0000_t202" filled="false" stroked="false">
          <v:textbox inset="0,0,0,0">
            <w:txbxContent>
              <w:p>
                <w:pPr>
                  <w:spacing w:before="10"/>
                  <w:ind w:left="20" w:right="0" w:firstLine="0"/>
                  <w:jc w:val="left"/>
                  <w:rPr>
                    <w:sz w:val="24"/>
                  </w:rPr>
                </w:pPr>
                <w:r>
                  <w:rPr>
                    <w:sz w:val="24"/>
                  </w:rPr>
                  <w:t>Section 24</w:t>
                </w:r>
              </w:p>
            </w:txbxContent>
          </v:textbox>
          <w10:wrap type="none"/>
        </v:shape>
      </w:pict>
    </w:r>
  </w:p>
</w:hdr>
</file>

<file path=word/header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before="0"/>
      <w:ind w:left="0"/>
      <w:rPr>
        <w:sz w:val="20"/>
      </w:rPr>
    </w:pPr>
    <w:r>
      <w:rPr/>
      <w:pict>
        <v:rect style="position:absolute;margin-left:88.463997pt;margin-top:103.699982pt;width:418.63pt;height:.72pt;mso-position-horizontal-relative:page;mso-position-vertical-relative:page;z-index:-16816640" filled="true" fillcolor="#000000" stroked="false">
          <v:fill type="solid"/>
          <w10:wrap type="none"/>
        </v:rect>
      </w:pict>
    </w:r>
    <w:r>
      <w:rPr/>
      <w:pict>
        <v:shape style="position:absolute;margin-left:88.903999pt;margin-top:49.644493pt;width:353.3pt;height:26.15pt;mso-position-horizontal-relative:page;mso-position-vertical-relative:page;z-index:-16816128" type="#_x0000_t202" filled="false" stroked="false">
          <v:textbox inset="0,0,0,0">
            <w:txbxContent>
              <w:p>
                <w:pPr>
                  <w:spacing w:before="10"/>
                  <w:ind w:left="20" w:right="0" w:firstLine="0"/>
                  <w:jc w:val="left"/>
                  <w:rPr>
                    <w:sz w:val="20"/>
                  </w:rPr>
                </w:pPr>
                <w:r>
                  <w:rPr>
                    <w:b/>
                    <w:sz w:val="20"/>
                  </w:rPr>
                  <w:t>Part 3 </w:t>
                </w:r>
                <w:r>
                  <w:rPr>
                    <w:sz w:val="20"/>
                  </w:rPr>
                  <w:t>Funding of specialist disability accommodation</w:t>
                </w:r>
              </w:p>
              <w:p>
                <w:pPr>
                  <w:spacing w:before="32"/>
                  <w:ind w:left="20" w:right="0" w:firstLine="0"/>
                  <w:jc w:val="left"/>
                  <w:rPr>
                    <w:sz w:val="20"/>
                  </w:rPr>
                </w:pPr>
                <w:r>
                  <w:rPr>
                    <w:b/>
                    <w:sz w:val="20"/>
                  </w:rPr>
                  <w:t>Division 2 </w:t>
                </w:r>
                <w:r>
                  <w:rPr>
                    <w:sz w:val="20"/>
                  </w:rPr>
                  <w:t>Requirements relating to the funding of specialist disability accommodation</w:t>
                </w:r>
              </w:p>
            </w:txbxContent>
          </v:textbox>
          <w10:wrap type="none"/>
        </v:shape>
      </w:pict>
    </w:r>
    <w:r>
      <w:rPr/>
      <w:pict>
        <v:shape style="position:absolute;margin-left:88.903999pt;margin-top:88.046623pt;width:53pt;height:15.3pt;mso-position-horizontal-relative:page;mso-position-vertical-relative:page;z-index:-16815616" type="#_x0000_t202" filled="false" stroked="false">
          <v:textbox inset="0,0,0,0">
            <w:txbxContent>
              <w:p>
                <w:pPr>
                  <w:spacing w:before="10"/>
                  <w:ind w:left="20" w:right="0" w:firstLine="0"/>
                  <w:jc w:val="left"/>
                  <w:rPr>
                    <w:sz w:val="24"/>
                  </w:rPr>
                </w:pPr>
                <w:r>
                  <w:rPr>
                    <w:sz w:val="24"/>
                  </w:rPr>
                  <w:t>Section 24</w:t>
                </w:r>
              </w:p>
            </w:txbxContent>
          </v:textbox>
          <w10:wrap type="none"/>
        </v:shape>
      </w:pict>
    </w:r>
  </w:p>
</w:hdr>
</file>

<file path=word/header1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before="0"/>
      <w:ind w:left="0"/>
      <w:rPr>
        <w:sz w:val="20"/>
      </w:rPr>
    </w:pPr>
    <w:r>
      <w:rPr/>
      <w:pict>
        <v:rect style="position:absolute;margin-left:88.463997pt;margin-top:103.699982pt;width:418.63pt;height:.72pt;mso-position-horizontal-relative:page;mso-position-vertical-relative:page;z-index:-16809984" filled="true" fillcolor="#000000" stroked="false">
          <v:fill type="solid"/>
          <w10:wrap type="none"/>
        </v:rect>
      </w:pict>
    </w:r>
    <w:r>
      <w:rPr/>
      <w:pict>
        <v:shape style="position:absolute;margin-left:283.329987pt;margin-top:49.644493pt;width:223.35pt;height:26.15pt;mso-position-horizontal-relative:page;mso-position-vertical-relative:page;z-index:-16809472" type="#_x0000_t202" filled="false" stroked="false">
          <v:textbox inset="0,0,0,0">
            <w:txbxContent>
              <w:p>
                <w:pPr>
                  <w:spacing w:before="10"/>
                  <w:ind w:left="0" w:right="18" w:firstLine="0"/>
                  <w:jc w:val="right"/>
                  <w:rPr>
                    <w:b/>
                    <w:sz w:val="20"/>
                  </w:rPr>
                </w:pPr>
                <w:r>
                  <w:rPr>
                    <w:sz w:val="20"/>
                  </w:rPr>
                  <w:t>Funding of specialist disability accommodation  </w:t>
                </w:r>
                <w:r>
                  <w:rPr>
                    <w:b/>
                    <w:sz w:val="20"/>
                  </w:rPr>
                  <w:t>Part</w:t>
                </w:r>
                <w:r>
                  <w:rPr>
                    <w:b/>
                    <w:spacing w:val="-13"/>
                    <w:sz w:val="20"/>
                  </w:rPr>
                  <w:t> </w:t>
                </w:r>
                <w:r>
                  <w:rPr>
                    <w:b/>
                    <w:sz w:val="20"/>
                  </w:rPr>
                  <w:t>3</w:t>
                </w:r>
              </w:p>
              <w:p>
                <w:pPr>
                  <w:spacing w:before="32"/>
                  <w:ind w:left="0" w:right="20" w:firstLine="0"/>
                  <w:jc w:val="right"/>
                  <w:rPr>
                    <w:b/>
                    <w:sz w:val="20"/>
                  </w:rPr>
                </w:pPr>
                <w:r>
                  <w:rPr>
                    <w:sz w:val="20"/>
                  </w:rPr>
                  <w:t>SDA dwelling  </w:t>
                </w:r>
                <w:r>
                  <w:rPr>
                    <w:b/>
                    <w:sz w:val="20"/>
                  </w:rPr>
                  <w:t>Division</w:t>
                </w:r>
                <w:r>
                  <w:rPr>
                    <w:b/>
                    <w:spacing w:val="-13"/>
                    <w:sz w:val="20"/>
                  </w:rPr>
                  <w:t> </w:t>
                </w:r>
                <w:r>
                  <w:rPr>
                    <w:b/>
                    <w:sz w:val="20"/>
                  </w:rPr>
                  <w:t>3</w:t>
                </w:r>
              </w:p>
            </w:txbxContent>
          </v:textbox>
          <w10:wrap type="none"/>
        </v:shape>
      </w:pict>
    </w:r>
    <w:r>
      <w:rPr/>
      <w:pict>
        <v:shape style="position:absolute;margin-left:453.660004pt;margin-top:88.046623pt;width:55pt;height:15.3pt;mso-position-horizontal-relative:page;mso-position-vertical-relative:page;z-index:-16808960" type="#_x0000_t202" filled="false" stroked="false">
          <v:textbox inset="0,0,0,0">
            <w:txbxContent>
              <w:p>
                <w:pPr>
                  <w:spacing w:before="10"/>
                  <w:ind w:left="20" w:right="0" w:firstLine="0"/>
                  <w:jc w:val="left"/>
                  <w:rPr>
                    <w:sz w:val="24"/>
                  </w:rPr>
                </w:pPr>
                <w:r>
                  <w:rPr>
                    <w:sz w:val="24"/>
                  </w:rPr>
                  <w:t>Section </w:t>
                </w:r>
                <w:r>
                  <w:rPr/>
                  <w:fldChar w:fldCharType="begin"/>
                </w:r>
                <w:r>
                  <w:rPr>
                    <w:sz w:val="24"/>
                  </w:rPr>
                  <w:instrText> PAGE </w:instrText>
                </w:r>
                <w:r>
                  <w:rPr/>
                  <w:fldChar w:fldCharType="separate"/>
                </w:r>
                <w:r>
                  <w:rPr/>
                  <w:t>25</w:t>
                </w:r>
                <w:r>
                  <w:rPr/>
                  <w:fldChar w:fldCharType="end"/>
                </w:r>
              </w:p>
            </w:txbxContent>
          </v:textbox>
          <w10:wrap type="none"/>
        </v:shape>
      </w:pict>
    </w:r>
  </w:p>
</w:hdr>
</file>

<file path=word/header1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before="0"/>
      <w:ind w:left="0"/>
      <w:rPr>
        <w:sz w:val="20"/>
      </w:rPr>
    </w:pPr>
    <w:r>
      <w:rPr/>
      <w:pict>
        <v:rect style="position:absolute;margin-left:88.463997pt;margin-top:103.699982pt;width:418.63pt;height:.72pt;mso-position-horizontal-relative:page;mso-position-vertical-relative:page;z-index:-16808448" filled="true" fillcolor="#000000" stroked="false">
          <v:fill type="solid"/>
          <w10:wrap type="none"/>
        </v:rect>
      </w:pict>
    </w:r>
    <w:r>
      <w:rPr/>
      <w:pict>
        <v:shape style="position:absolute;margin-left:88.903999pt;margin-top:49.644493pt;width:223.2pt;height:26.15pt;mso-position-horizontal-relative:page;mso-position-vertical-relative:page;z-index:-16807936" type="#_x0000_t202" filled="false" stroked="false">
          <v:textbox inset="0,0,0,0">
            <w:txbxContent>
              <w:p>
                <w:pPr>
                  <w:spacing w:before="10"/>
                  <w:ind w:left="20" w:right="0" w:firstLine="0"/>
                  <w:jc w:val="left"/>
                  <w:rPr>
                    <w:sz w:val="20"/>
                  </w:rPr>
                </w:pPr>
                <w:r>
                  <w:rPr>
                    <w:b/>
                    <w:sz w:val="20"/>
                  </w:rPr>
                  <w:t>Part 3 </w:t>
                </w:r>
                <w:r>
                  <w:rPr>
                    <w:sz w:val="20"/>
                  </w:rPr>
                  <w:t>Funding of specialist disability accommodation</w:t>
                </w:r>
              </w:p>
              <w:p>
                <w:pPr>
                  <w:spacing w:before="32"/>
                  <w:ind w:left="20" w:right="0" w:firstLine="0"/>
                  <w:jc w:val="left"/>
                  <w:rPr>
                    <w:sz w:val="20"/>
                  </w:rPr>
                </w:pPr>
                <w:r>
                  <w:rPr>
                    <w:b/>
                    <w:sz w:val="20"/>
                  </w:rPr>
                  <w:t>Division 3 </w:t>
                </w:r>
                <w:r>
                  <w:rPr>
                    <w:sz w:val="20"/>
                  </w:rPr>
                  <w:t>SDA dwelling</w:t>
                </w:r>
              </w:p>
            </w:txbxContent>
          </v:textbox>
          <w10:wrap type="none"/>
        </v:shape>
      </w:pict>
    </w:r>
    <w:r>
      <w:rPr/>
      <w:pict>
        <v:shape style="position:absolute;margin-left:88.903999pt;margin-top:88.046623pt;width:53pt;height:15.3pt;mso-position-horizontal-relative:page;mso-position-vertical-relative:page;z-index:-16807424" type="#_x0000_t202" filled="false" stroked="false">
          <v:textbox inset="0,0,0,0">
            <w:txbxContent>
              <w:p>
                <w:pPr>
                  <w:spacing w:before="10"/>
                  <w:ind w:left="20" w:right="0" w:firstLine="0"/>
                  <w:jc w:val="left"/>
                  <w:rPr>
                    <w:sz w:val="24"/>
                  </w:rPr>
                </w:pPr>
                <w:r>
                  <w:rPr>
                    <w:sz w:val="24"/>
                  </w:rPr>
                  <w:t>Section 26</w:t>
                </w:r>
              </w:p>
            </w:txbxContent>
          </v:textbox>
          <w10:wrap type="none"/>
        </v:shape>
      </w:pict>
    </w:r>
  </w:p>
</w:hdr>
</file>

<file path=word/header1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before="0"/>
      <w:ind w:left="0"/>
      <w:rPr>
        <w:sz w:val="20"/>
      </w:rPr>
    </w:pPr>
    <w:r>
      <w:rPr/>
      <w:pict>
        <v:rect style="position:absolute;margin-left:88.463997pt;margin-top:103.699982pt;width:418.63pt;height:.72pt;mso-position-horizontal-relative:page;mso-position-vertical-relative:page;z-index:-16801792" filled="true" fillcolor="#000000" stroked="false">
          <v:fill type="solid"/>
          <w10:wrap type="none"/>
        </v:rect>
      </w:pict>
    </w:r>
    <w:r>
      <w:rPr/>
      <w:pict>
        <v:shape style="position:absolute;margin-left:88.903999pt;margin-top:49.644493pt;width:223.2pt;height:26.15pt;mso-position-horizontal-relative:page;mso-position-vertical-relative:page;z-index:-16801280" type="#_x0000_t202" filled="false" stroked="false">
          <v:textbox inset="0,0,0,0">
            <w:txbxContent>
              <w:p>
                <w:pPr>
                  <w:spacing w:before="10"/>
                  <w:ind w:left="20" w:right="0" w:firstLine="0"/>
                  <w:jc w:val="left"/>
                  <w:rPr>
                    <w:sz w:val="20"/>
                  </w:rPr>
                </w:pPr>
                <w:r>
                  <w:rPr>
                    <w:b/>
                    <w:sz w:val="20"/>
                  </w:rPr>
                  <w:t>Part 3 </w:t>
                </w:r>
                <w:r>
                  <w:rPr>
                    <w:sz w:val="20"/>
                  </w:rPr>
                  <w:t>Funding of specialist disability accommodation</w:t>
                </w:r>
              </w:p>
              <w:p>
                <w:pPr>
                  <w:spacing w:before="32"/>
                  <w:ind w:left="20" w:right="0" w:firstLine="0"/>
                  <w:jc w:val="left"/>
                  <w:rPr>
                    <w:sz w:val="20"/>
                  </w:rPr>
                </w:pPr>
                <w:r>
                  <w:rPr>
                    <w:b/>
                    <w:sz w:val="20"/>
                  </w:rPr>
                  <w:t>Division 3 </w:t>
                </w:r>
                <w:r>
                  <w:rPr>
                    <w:sz w:val="20"/>
                  </w:rPr>
                  <w:t>SDA dwelling</w:t>
                </w:r>
              </w:p>
            </w:txbxContent>
          </v:textbox>
          <w10:wrap type="none"/>
        </v:shape>
      </w:pict>
    </w:r>
    <w:r>
      <w:rPr/>
      <w:pict>
        <v:shape style="position:absolute;margin-left:88.903999pt;margin-top:88.046623pt;width:53pt;height:15.3pt;mso-position-horizontal-relative:page;mso-position-vertical-relative:page;z-index:-16800768" type="#_x0000_t202" filled="false" stroked="false">
          <v:textbox inset="0,0,0,0">
            <w:txbxContent>
              <w:p>
                <w:pPr>
                  <w:spacing w:before="10"/>
                  <w:ind w:left="20" w:right="0" w:firstLine="0"/>
                  <w:jc w:val="left"/>
                  <w:rPr>
                    <w:sz w:val="24"/>
                  </w:rPr>
                </w:pPr>
                <w:r>
                  <w:rPr>
                    <w:sz w:val="24"/>
                  </w:rPr>
                  <w:t>Section 30</w:t>
                </w:r>
              </w:p>
            </w:txbxContent>
          </v:textbox>
          <w10:wrap type="non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before="0"/>
      <w:ind w:left="0"/>
      <w:rPr>
        <w:sz w:val="20"/>
      </w:rPr>
    </w:pPr>
    <w:r>
      <w:rPr/>
      <w:pict>
        <v:rect style="position:absolute;margin-left:88.463997pt;margin-top:103.699982pt;width:418.63pt;height:.72pt;mso-position-horizontal-relative:page;mso-position-vertical-relative:page;z-index:-16873984" filled="true" fillcolor="#000000" stroked="false">
          <v:fill type="solid"/>
          <w10:wrap type="none"/>
        </v:rect>
      </w:pict>
    </w:r>
    <w:r>
      <w:rPr/>
      <w:pict>
        <v:shape style="position:absolute;margin-left:88.903999pt;margin-top:49.644493pt;width:80.650pt;height:13.05pt;mso-position-horizontal-relative:page;mso-position-vertical-relative:page;z-index:-16873472" type="#_x0000_t202" filled="false" stroked="false">
          <v:textbox inset="0,0,0,0">
            <w:txbxContent>
              <w:p>
                <w:pPr>
                  <w:spacing w:before="10"/>
                  <w:ind w:left="20" w:right="0" w:firstLine="0"/>
                  <w:jc w:val="left"/>
                  <w:rPr>
                    <w:sz w:val="20"/>
                  </w:rPr>
                </w:pPr>
                <w:r>
                  <w:rPr>
                    <w:b/>
                    <w:sz w:val="20"/>
                  </w:rPr>
                  <w:t>Part 1 </w:t>
                </w:r>
                <w:r>
                  <w:rPr>
                    <w:sz w:val="20"/>
                  </w:rPr>
                  <w:t>Preliminary</w:t>
                </w:r>
              </w:p>
            </w:txbxContent>
          </v:textbox>
          <w10:wrap type="none"/>
        </v:shape>
      </w:pict>
    </w:r>
    <w:r>
      <w:rPr/>
      <w:pict>
        <v:shape style="position:absolute;margin-left:88.903999pt;margin-top:88.046623pt;width:47pt;height:15.3pt;mso-position-horizontal-relative:page;mso-position-vertical-relative:page;z-index:-16872960" type="#_x0000_t202" filled="false" stroked="false">
          <v:textbox inset="0,0,0,0">
            <w:txbxContent>
              <w:p>
                <w:pPr>
                  <w:spacing w:before="10"/>
                  <w:ind w:left="20" w:right="0" w:firstLine="0"/>
                  <w:jc w:val="left"/>
                  <w:rPr>
                    <w:sz w:val="24"/>
                  </w:rPr>
                </w:pPr>
                <w:r>
                  <w:rPr>
                    <w:sz w:val="24"/>
                  </w:rPr>
                  <w:t>Section 5</w:t>
                </w:r>
              </w:p>
            </w:txbxContent>
          </v:textbox>
          <w10:wrap type="none"/>
        </v:shape>
      </w:pict>
    </w:r>
  </w:p>
</w:hdr>
</file>

<file path=word/header2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before="0"/>
      <w:ind w:left="0"/>
      <w:rPr>
        <w:sz w:val="20"/>
      </w:rPr>
    </w:pPr>
    <w:r>
      <w:rPr/>
      <w:pict>
        <v:rect style="position:absolute;margin-left:88.463997pt;margin-top:103.699982pt;width:418.63pt;height:.72pt;mso-position-horizontal-relative:page;mso-position-vertical-relative:page;z-index:-16800256" filled="true" fillcolor="#000000" stroked="false">
          <v:fill type="solid"/>
          <w10:wrap type="none"/>
        </v:rect>
      </w:pict>
    </w:r>
    <w:r>
      <w:rPr/>
      <w:pict>
        <v:shape style="position:absolute;margin-left:283.329987pt;margin-top:49.644493pt;width:223.35pt;height:26.15pt;mso-position-horizontal-relative:page;mso-position-vertical-relative:page;z-index:-16799744" type="#_x0000_t202" filled="false" stroked="false">
          <v:textbox inset="0,0,0,0">
            <w:txbxContent>
              <w:p>
                <w:pPr>
                  <w:spacing w:before="10"/>
                  <w:ind w:left="0" w:right="18" w:firstLine="0"/>
                  <w:jc w:val="right"/>
                  <w:rPr>
                    <w:b/>
                    <w:sz w:val="20"/>
                  </w:rPr>
                </w:pPr>
                <w:r>
                  <w:rPr>
                    <w:sz w:val="20"/>
                  </w:rPr>
                  <w:t>Funding of specialist disability accommodation  </w:t>
                </w:r>
                <w:r>
                  <w:rPr>
                    <w:b/>
                    <w:sz w:val="20"/>
                  </w:rPr>
                  <w:t>Part</w:t>
                </w:r>
                <w:r>
                  <w:rPr>
                    <w:b/>
                    <w:spacing w:val="-13"/>
                    <w:sz w:val="20"/>
                  </w:rPr>
                  <w:t> </w:t>
                </w:r>
                <w:r>
                  <w:rPr>
                    <w:b/>
                    <w:sz w:val="20"/>
                  </w:rPr>
                  <w:t>3</w:t>
                </w:r>
              </w:p>
              <w:p>
                <w:pPr>
                  <w:spacing w:before="32"/>
                  <w:ind w:left="0" w:right="20" w:firstLine="0"/>
                  <w:jc w:val="right"/>
                  <w:rPr>
                    <w:b/>
                    <w:sz w:val="20"/>
                  </w:rPr>
                </w:pPr>
                <w:r>
                  <w:rPr>
                    <w:sz w:val="20"/>
                  </w:rPr>
                  <w:t>SDA dwelling  </w:t>
                </w:r>
                <w:r>
                  <w:rPr>
                    <w:b/>
                    <w:sz w:val="20"/>
                  </w:rPr>
                  <w:t>Division</w:t>
                </w:r>
                <w:r>
                  <w:rPr>
                    <w:b/>
                    <w:spacing w:val="-13"/>
                    <w:sz w:val="20"/>
                  </w:rPr>
                  <w:t> </w:t>
                </w:r>
                <w:r>
                  <w:rPr>
                    <w:b/>
                    <w:sz w:val="20"/>
                  </w:rPr>
                  <w:t>3</w:t>
                </w:r>
              </w:p>
            </w:txbxContent>
          </v:textbox>
          <w10:wrap type="none"/>
        </v:shape>
      </w:pict>
    </w:r>
    <w:r>
      <w:rPr/>
      <w:pict>
        <v:shape style="position:absolute;margin-left:453.660004pt;margin-top:88.046623pt;width:53pt;height:15.3pt;mso-position-horizontal-relative:page;mso-position-vertical-relative:page;z-index:-16799232" type="#_x0000_t202" filled="false" stroked="false">
          <v:textbox inset="0,0,0,0">
            <w:txbxContent>
              <w:p>
                <w:pPr>
                  <w:spacing w:before="10"/>
                  <w:ind w:left="20" w:right="0" w:firstLine="0"/>
                  <w:jc w:val="left"/>
                  <w:rPr>
                    <w:sz w:val="24"/>
                  </w:rPr>
                </w:pPr>
                <w:r>
                  <w:rPr>
                    <w:sz w:val="24"/>
                  </w:rPr>
                  <w:t>Section 31</w:t>
                </w:r>
              </w:p>
            </w:txbxContent>
          </v:textbox>
          <w10:wrap type="none"/>
        </v:shape>
      </w:pict>
    </w:r>
  </w:p>
</w:hdr>
</file>

<file path=word/header2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before="0"/>
      <w:ind w:left="0"/>
      <w:rPr>
        <w:sz w:val="20"/>
      </w:rPr>
    </w:pPr>
    <w:r>
      <w:rPr/>
      <w:pict>
        <v:rect style="position:absolute;margin-left:88.463997pt;margin-top:103.699982pt;width:418.63pt;height:.72pt;mso-position-horizontal-relative:page;mso-position-vertical-relative:page;z-index:-16793600" filled="true" fillcolor="#000000" stroked="false">
          <v:fill type="solid"/>
          <w10:wrap type="none"/>
        </v:rect>
      </w:pict>
    </w:r>
    <w:r>
      <w:rPr/>
      <w:pict>
        <v:shape style="position:absolute;margin-left:88.903999pt;margin-top:49.644493pt;width:223.2pt;height:26.15pt;mso-position-horizontal-relative:page;mso-position-vertical-relative:page;z-index:-16793088" type="#_x0000_t202" filled="false" stroked="false">
          <v:textbox inset="0,0,0,0">
            <w:txbxContent>
              <w:p>
                <w:pPr>
                  <w:spacing w:before="10"/>
                  <w:ind w:left="20" w:right="0" w:firstLine="0"/>
                  <w:jc w:val="left"/>
                  <w:rPr>
                    <w:sz w:val="20"/>
                  </w:rPr>
                </w:pPr>
                <w:r>
                  <w:rPr>
                    <w:b/>
                    <w:sz w:val="20"/>
                  </w:rPr>
                  <w:t>Part 3 </w:t>
                </w:r>
                <w:r>
                  <w:rPr>
                    <w:sz w:val="20"/>
                  </w:rPr>
                  <w:t>Funding of specialist disability accommodation</w:t>
                </w:r>
              </w:p>
              <w:p>
                <w:pPr>
                  <w:spacing w:before="32"/>
                  <w:ind w:left="20" w:right="0" w:firstLine="0"/>
                  <w:jc w:val="left"/>
                  <w:rPr>
                    <w:sz w:val="20"/>
                  </w:rPr>
                </w:pPr>
                <w:r>
                  <w:rPr>
                    <w:b/>
                    <w:sz w:val="20"/>
                  </w:rPr>
                  <w:t>Division 3 </w:t>
                </w:r>
                <w:r>
                  <w:rPr>
                    <w:sz w:val="20"/>
                  </w:rPr>
                  <w:t>SDA dwelling</w:t>
                </w:r>
              </w:p>
            </w:txbxContent>
          </v:textbox>
          <w10:wrap type="none"/>
        </v:shape>
      </w:pict>
    </w:r>
    <w:r>
      <w:rPr/>
      <w:pict>
        <v:shape style="position:absolute;margin-left:88.903999pt;margin-top:88.046623pt;width:53pt;height:15.3pt;mso-position-horizontal-relative:page;mso-position-vertical-relative:page;z-index:-16792576" type="#_x0000_t202" filled="false" stroked="false">
          <v:textbox inset="0,0,0,0">
            <w:txbxContent>
              <w:p>
                <w:pPr>
                  <w:spacing w:before="10"/>
                  <w:ind w:left="20" w:right="0" w:firstLine="0"/>
                  <w:jc w:val="left"/>
                  <w:rPr>
                    <w:sz w:val="24"/>
                  </w:rPr>
                </w:pPr>
                <w:r>
                  <w:rPr>
                    <w:sz w:val="24"/>
                  </w:rPr>
                  <w:t>Section 31</w:t>
                </w:r>
              </w:p>
            </w:txbxContent>
          </v:textbox>
          <w10:wrap type="none"/>
        </v:shape>
      </w:pict>
    </w:r>
  </w:p>
</w:hdr>
</file>

<file path=word/header2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before="0"/>
      <w:ind w:left="0"/>
      <w:rPr>
        <w:sz w:val="20"/>
      </w:rPr>
    </w:pPr>
    <w:r>
      <w:rPr/>
      <w:pict>
        <v:rect style="position:absolute;margin-left:88.463997pt;margin-top:103.699982pt;width:418.63pt;height:.72pt;mso-position-horizontal-relative:page;mso-position-vertical-relative:page;z-index:-16792064" filled="true" fillcolor="#000000" stroked="false">
          <v:fill type="solid"/>
          <w10:wrap type="none"/>
        </v:rect>
      </w:pict>
    </w:r>
    <w:r>
      <w:rPr/>
      <w:pict>
        <v:shape style="position:absolute;margin-left:283.329987pt;margin-top:49.644493pt;width:223.35pt;height:26.15pt;mso-position-horizontal-relative:page;mso-position-vertical-relative:page;z-index:-16791552" type="#_x0000_t202" filled="false" stroked="false">
          <v:textbox inset="0,0,0,0">
            <w:txbxContent>
              <w:p>
                <w:pPr>
                  <w:spacing w:before="10"/>
                  <w:ind w:left="0" w:right="18" w:firstLine="0"/>
                  <w:jc w:val="right"/>
                  <w:rPr>
                    <w:b/>
                    <w:sz w:val="20"/>
                  </w:rPr>
                </w:pPr>
                <w:r>
                  <w:rPr>
                    <w:sz w:val="20"/>
                  </w:rPr>
                  <w:t>Funding of specialist disability accommodation  </w:t>
                </w:r>
                <w:r>
                  <w:rPr>
                    <w:b/>
                    <w:sz w:val="20"/>
                  </w:rPr>
                  <w:t>Part</w:t>
                </w:r>
                <w:r>
                  <w:rPr>
                    <w:b/>
                    <w:spacing w:val="-13"/>
                    <w:sz w:val="20"/>
                  </w:rPr>
                  <w:t> </w:t>
                </w:r>
                <w:r>
                  <w:rPr>
                    <w:b/>
                    <w:sz w:val="20"/>
                  </w:rPr>
                  <w:t>3</w:t>
                </w:r>
              </w:p>
              <w:p>
                <w:pPr>
                  <w:spacing w:before="32"/>
                  <w:ind w:left="0" w:right="22" w:firstLine="0"/>
                  <w:jc w:val="right"/>
                  <w:rPr>
                    <w:b/>
                    <w:sz w:val="20"/>
                  </w:rPr>
                </w:pPr>
                <w:r>
                  <w:rPr>
                    <w:sz w:val="20"/>
                  </w:rPr>
                  <w:t>Eligible participant to reside at dwelling  </w:t>
                </w:r>
                <w:r>
                  <w:rPr>
                    <w:b/>
                    <w:sz w:val="20"/>
                  </w:rPr>
                  <w:t>Division</w:t>
                </w:r>
                <w:r>
                  <w:rPr>
                    <w:b/>
                    <w:spacing w:val="-17"/>
                    <w:sz w:val="20"/>
                  </w:rPr>
                  <w:t> </w:t>
                </w:r>
                <w:r>
                  <w:rPr>
                    <w:b/>
                    <w:sz w:val="20"/>
                  </w:rPr>
                  <w:t>4</w:t>
                </w:r>
              </w:p>
            </w:txbxContent>
          </v:textbox>
          <w10:wrap type="none"/>
        </v:shape>
      </w:pict>
    </w:r>
    <w:r>
      <w:rPr/>
      <w:pict>
        <v:shape style="position:absolute;margin-left:453.660004pt;margin-top:88.046623pt;width:53pt;height:15.3pt;mso-position-horizontal-relative:page;mso-position-vertical-relative:page;z-index:-16791040" type="#_x0000_t202" filled="false" stroked="false">
          <v:textbox inset="0,0,0,0">
            <w:txbxContent>
              <w:p>
                <w:pPr>
                  <w:spacing w:before="10"/>
                  <w:ind w:left="20" w:right="0" w:firstLine="0"/>
                  <w:jc w:val="left"/>
                  <w:rPr>
                    <w:sz w:val="24"/>
                  </w:rPr>
                </w:pPr>
                <w:r>
                  <w:rPr>
                    <w:sz w:val="24"/>
                  </w:rPr>
                  <w:t>Section 32</w:t>
                </w:r>
              </w:p>
            </w:txbxContent>
          </v:textbox>
          <w10:wrap type="none"/>
        </v:shape>
      </w:pict>
    </w:r>
  </w:p>
</w:hdr>
</file>

<file path=word/header2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before="0"/>
      <w:ind w:left="0"/>
      <w:rPr>
        <w:sz w:val="20"/>
      </w:rPr>
    </w:pPr>
    <w:r>
      <w:rPr/>
      <w:pict>
        <v:rect style="position:absolute;margin-left:88.463997pt;margin-top:103.699982pt;width:418.63pt;height:.72pt;mso-position-horizontal-relative:page;mso-position-vertical-relative:page;z-index:-16785408" filled="true" fillcolor="#000000" stroked="false">
          <v:fill type="solid"/>
          <w10:wrap type="none"/>
        </v:rect>
      </w:pict>
    </w:r>
    <w:r>
      <w:rPr/>
      <w:pict>
        <v:shape style="position:absolute;margin-left:88.903999pt;margin-top:49.644493pt;width:378.85pt;height:26.15pt;mso-position-horizontal-relative:page;mso-position-vertical-relative:page;z-index:-16784896" type="#_x0000_t202" filled="false" stroked="false">
          <v:textbox inset="0,0,0,0">
            <w:txbxContent>
              <w:p>
                <w:pPr>
                  <w:spacing w:before="10"/>
                  <w:ind w:left="20" w:right="0" w:firstLine="0"/>
                  <w:jc w:val="left"/>
                  <w:rPr>
                    <w:sz w:val="20"/>
                  </w:rPr>
                </w:pPr>
                <w:r>
                  <w:rPr>
                    <w:b/>
                    <w:sz w:val="20"/>
                  </w:rPr>
                  <w:t>Part 4 </w:t>
                </w:r>
                <w:r>
                  <w:rPr>
                    <w:sz w:val="20"/>
                  </w:rPr>
                  <w:t>Criteria, requirements and circumstances that apply to registered providers of supports</w:t>
                </w:r>
              </w:p>
              <w:p>
                <w:pPr>
                  <w:spacing w:before="32"/>
                  <w:ind w:left="20" w:right="0" w:firstLine="0"/>
                  <w:jc w:val="left"/>
                  <w:rPr>
                    <w:sz w:val="20"/>
                  </w:rPr>
                </w:pPr>
                <w:r>
                  <w:rPr>
                    <w:b/>
                    <w:sz w:val="20"/>
                  </w:rPr>
                  <w:t>Division 1 </w:t>
                </w:r>
                <w:r>
                  <w:rPr>
                    <w:sz w:val="20"/>
                  </w:rPr>
                  <w:t>Introduction</w:t>
                </w:r>
              </w:p>
            </w:txbxContent>
          </v:textbox>
          <w10:wrap type="none"/>
        </v:shape>
      </w:pict>
    </w:r>
    <w:r>
      <w:rPr/>
      <w:pict>
        <v:shape style="position:absolute;margin-left:88.903999pt;margin-top:88.046623pt;width:53pt;height:15.3pt;mso-position-horizontal-relative:page;mso-position-vertical-relative:page;z-index:-16784384" type="#_x0000_t202" filled="false" stroked="false">
          <v:textbox inset="0,0,0,0">
            <w:txbxContent>
              <w:p>
                <w:pPr>
                  <w:spacing w:before="10"/>
                  <w:ind w:left="20" w:right="0" w:firstLine="0"/>
                  <w:jc w:val="left"/>
                  <w:rPr>
                    <w:sz w:val="24"/>
                  </w:rPr>
                </w:pPr>
                <w:r>
                  <w:rPr>
                    <w:sz w:val="24"/>
                  </w:rPr>
                  <w:t>Section 33</w:t>
                </w:r>
              </w:p>
            </w:txbxContent>
          </v:textbox>
          <w10:wrap type="none"/>
        </v:shape>
      </w:pict>
    </w:r>
  </w:p>
</w:hdr>
</file>

<file path=word/header2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before="0"/>
      <w:ind w:left="0"/>
      <w:rPr>
        <w:sz w:val="20"/>
      </w:rPr>
    </w:pPr>
    <w:r>
      <w:rPr/>
      <w:pict>
        <v:rect style="position:absolute;margin-left:88.463997pt;margin-top:103.699982pt;width:418.63pt;height:.72pt;mso-position-horizontal-relative:page;mso-position-vertical-relative:page;z-index:-16783872" filled="true" fillcolor="#000000" stroked="false">
          <v:fill type="solid"/>
          <w10:wrap type="none"/>
        </v:rect>
      </w:pict>
    </w:r>
    <w:r>
      <w:rPr/>
      <w:pict>
        <v:shape style="position:absolute;margin-left:127.419998pt;margin-top:49.644493pt;width:379.3pt;height:26.15pt;mso-position-horizontal-relative:page;mso-position-vertical-relative:page;z-index:-16783360" type="#_x0000_t202" filled="false" stroked="false">
          <v:textbox inset="0,0,0,0">
            <w:txbxContent>
              <w:p>
                <w:pPr>
                  <w:spacing w:before="10"/>
                  <w:ind w:left="0" w:right="18" w:firstLine="0"/>
                  <w:jc w:val="right"/>
                  <w:rPr>
                    <w:b/>
                    <w:sz w:val="20"/>
                  </w:rPr>
                </w:pPr>
                <w:r>
                  <w:rPr>
                    <w:sz w:val="20"/>
                  </w:rPr>
                  <w:t>Criteria, requirements and circumstances that apply to registered providers of supports  </w:t>
                </w:r>
                <w:r>
                  <w:rPr>
                    <w:b/>
                    <w:sz w:val="20"/>
                  </w:rPr>
                  <w:t>Part</w:t>
                </w:r>
                <w:r>
                  <w:rPr>
                    <w:b/>
                    <w:spacing w:val="-22"/>
                    <w:sz w:val="20"/>
                  </w:rPr>
                  <w:t> </w:t>
                </w:r>
                <w:r>
                  <w:rPr>
                    <w:b/>
                    <w:sz w:val="20"/>
                  </w:rPr>
                  <w:t>4</w:t>
                </w:r>
              </w:p>
              <w:p>
                <w:pPr>
                  <w:spacing w:before="32"/>
                  <w:ind w:left="0" w:right="18" w:firstLine="0"/>
                  <w:jc w:val="right"/>
                  <w:rPr>
                    <w:b/>
                    <w:sz w:val="20"/>
                  </w:rPr>
                </w:pPr>
                <w:r>
                  <w:rPr>
                    <w:sz w:val="20"/>
                  </w:rPr>
                  <w:t>Additional criteria for approval of registered providers of supports  </w:t>
                </w:r>
                <w:r>
                  <w:rPr>
                    <w:b/>
                    <w:sz w:val="20"/>
                  </w:rPr>
                  <w:t>Division</w:t>
                </w:r>
                <w:r>
                  <w:rPr>
                    <w:b/>
                    <w:spacing w:val="-18"/>
                    <w:sz w:val="20"/>
                  </w:rPr>
                  <w:t> </w:t>
                </w:r>
                <w:r>
                  <w:rPr>
                    <w:b/>
                    <w:sz w:val="20"/>
                  </w:rPr>
                  <w:t>2</w:t>
                </w:r>
              </w:p>
            </w:txbxContent>
          </v:textbox>
          <w10:wrap type="none"/>
        </v:shape>
      </w:pict>
    </w:r>
    <w:r>
      <w:rPr/>
      <w:pict>
        <v:shape style="position:absolute;margin-left:453.660004pt;margin-top:88.046623pt;width:53pt;height:15.3pt;mso-position-horizontal-relative:page;mso-position-vertical-relative:page;z-index:-16782848" type="#_x0000_t202" filled="false" stroked="false">
          <v:textbox inset="0,0,0,0">
            <w:txbxContent>
              <w:p>
                <w:pPr>
                  <w:spacing w:before="10"/>
                  <w:ind w:left="20" w:right="0" w:firstLine="0"/>
                  <w:jc w:val="left"/>
                  <w:rPr>
                    <w:sz w:val="24"/>
                  </w:rPr>
                </w:pPr>
                <w:r>
                  <w:rPr>
                    <w:sz w:val="24"/>
                  </w:rPr>
                  <w:t>Section 34</w:t>
                </w:r>
              </w:p>
            </w:txbxContent>
          </v:textbox>
          <w10:wrap type="none"/>
        </v:shape>
      </w:pict>
    </w:r>
  </w:p>
</w:hdr>
</file>

<file path=word/header2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before="0"/>
      <w:ind w:left="0"/>
      <w:rPr>
        <w:sz w:val="20"/>
      </w:rPr>
    </w:pPr>
    <w:r>
      <w:rPr/>
      <w:pict>
        <v:rect style="position:absolute;margin-left:88.463997pt;margin-top:103.699982pt;width:418.63pt;height:.72pt;mso-position-horizontal-relative:page;mso-position-vertical-relative:page;z-index:-16777216" filled="true" fillcolor="#000000" stroked="false">
          <v:fill type="solid"/>
          <w10:wrap type="none"/>
        </v:rect>
      </w:pict>
    </w:r>
    <w:r>
      <w:rPr/>
      <w:pict>
        <v:shape style="position:absolute;margin-left:88.903999pt;margin-top:49.644493pt;width:378.85pt;height:26.15pt;mso-position-horizontal-relative:page;mso-position-vertical-relative:page;z-index:-16776704" type="#_x0000_t202" filled="false" stroked="false">
          <v:textbox inset="0,0,0,0">
            <w:txbxContent>
              <w:p>
                <w:pPr>
                  <w:spacing w:before="10"/>
                  <w:ind w:left="20" w:right="0" w:firstLine="0"/>
                  <w:jc w:val="left"/>
                  <w:rPr>
                    <w:sz w:val="20"/>
                  </w:rPr>
                </w:pPr>
                <w:r>
                  <w:rPr>
                    <w:b/>
                    <w:sz w:val="20"/>
                  </w:rPr>
                  <w:t>Part 4 </w:t>
                </w:r>
                <w:r>
                  <w:rPr>
                    <w:sz w:val="20"/>
                  </w:rPr>
                  <w:t>Criteria, requirements and circumstances that apply to registered providers of supports</w:t>
                </w:r>
              </w:p>
              <w:p>
                <w:pPr>
                  <w:spacing w:before="32"/>
                  <w:ind w:left="20" w:right="0" w:firstLine="0"/>
                  <w:jc w:val="left"/>
                  <w:rPr>
                    <w:sz w:val="20"/>
                  </w:rPr>
                </w:pPr>
                <w:r>
                  <w:rPr>
                    <w:b/>
                    <w:sz w:val="20"/>
                  </w:rPr>
                  <w:t>Division 3 </w:t>
                </w:r>
                <w:r>
                  <w:rPr>
                    <w:sz w:val="20"/>
                  </w:rPr>
                  <w:t>Requirements that apply specifically to registered providers of supports</w:t>
                </w:r>
              </w:p>
            </w:txbxContent>
          </v:textbox>
          <w10:wrap type="none"/>
        </v:shape>
      </w:pict>
    </w:r>
    <w:r>
      <w:rPr/>
      <w:pict>
        <v:shape style="position:absolute;margin-left:88.903999pt;margin-top:88.046623pt;width:53pt;height:15.3pt;mso-position-horizontal-relative:page;mso-position-vertical-relative:page;z-index:-16776192" type="#_x0000_t202" filled="false" stroked="false">
          <v:textbox inset="0,0,0,0">
            <w:txbxContent>
              <w:p>
                <w:pPr>
                  <w:spacing w:before="10"/>
                  <w:ind w:left="20" w:right="0" w:firstLine="0"/>
                  <w:jc w:val="left"/>
                  <w:rPr>
                    <w:sz w:val="24"/>
                  </w:rPr>
                </w:pPr>
                <w:r>
                  <w:rPr>
                    <w:sz w:val="24"/>
                  </w:rPr>
                  <w:t>Section 35</w:t>
                </w:r>
              </w:p>
            </w:txbxContent>
          </v:textbox>
          <w10:wrap type="none"/>
        </v:shape>
      </w:pict>
    </w:r>
  </w:p>
</w:hdr>
</file>

<file path=word/header2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before="0"/>
      <w:ind w:left="0"/>
      <w:rPr>
        <w:sz w:val="20"/>
      </w:rPr>
    </w:pPr>
    <w:r>
      <w:rPr/>
      <w:pict>
        <v:rect style="position:absolute;margin-left:88.463997pt;margin-top:103.699982pt;width:418.63pt;height:.72pt;mso-position-horizontal-relative:page;mso-position-vertical-relative:page;z-index:-16775680" filled="true" fillcolor="#000000" stroked="false">
          <v:fill type="solid"/>
          <w10:wrap type="none"/>
        </v:rect>
      </w:pict>
    </w:r>
    <w:r>
      <w:rPr/>
      <w:pict>
        <v:shape style="position:absolute;margin-left:127.419998pt;margin-top:49.644493pt;width:379.3pt;height:26.15pt;mso-position-horizontal-relative:page;mso-position-vertical-relative:page;z-index:-16775168" type="#_x0000_t202" filled="false" stroked="false">
          <v:textbox inset="0,0,0,0">
            <w:txbxContent>
              <w:p>
                <w:pPr>
                  <w:spacing w:before="10"/>
                  <w:ind w:left="0" w:right="18" w:firstLine="0"/>
                  <w:jc w:val="right"/>
                  <w:rPr>
                    <w:b/>
                    <w:sz w:val="20"/>
                  </w:rPr>
                </w:pPr>
                <w:r>
                  <w:rPr>
                    <w:sz w:val="20"/>
                  </w:rPr>
                  <w:t>Criteria, requirements and circumstances that apply to registered providers of supports  </w:t>
                </w:r>
                <w:r>
                  <w:rPr>
                    <w:b/>
                    <w:sz w:val="20"/>
                  </w:rPr>
                  <w:t>Part</w:t>
                </w:r>
                <w:r>
                  <w:rPr>
                    <w:b/>
                    <w:spacing w:val="-22"/>
                    <w:sz w:val="20"/>
                  </w:rPr>
                  <w:t> </w:t>
                </w:r>
                <w:r>
                  <w:rPr>
                    <w:b/>
                    <w:sz w:val="20"/>
                  </w:rPr>
                  <w:t>4</w:t>
                </w:r>
              </w:p>
              <w:p>
                <w:pPr>
                  <w:spacing w:before="32"/>
                  <w:ind w:left="0" w:right="20" w:firstLine="0"/>
                  <w:jc w:val="right"/>
                  <w:rPr>
                    <w:b/>
                    <w:sz w:val="20"/>
                  </w:rPr>
                </w:pPr>
                <w:r>
                  <w:rPr>
                    <w:sz w:val="20"/>
                  </w:rPr>
                  <w:t>Revocation of approval as a registered provider of supports  </w:t>
                </w:r>
                <w:r>
                  <w:rPr>
                    <w:b/>
                    <w:sz w:val="20"/>
                  </w:rPr>
                  <w:t>Division</w:t>
                </w:r>
                <w:r>
                  <w:rPr>
                    <w:b/>
                    <w:spacing w:val="-18"/>
                    <w:sz w:val="20"/>
                  </w:rPr>
                  <w:t> </w:t>
                </w:r>
                <w:r>
                  <w:rPr>
                    <w:b/>
                    <w:sz w:val="20"/>
                  </w:rPr>
                  <w:t>4</w:t>
                </w:r>
              </w:p>
            </w:txbxContent>
          </v:textbox>
          <w10:wrap type="none"/>
        </v:shape>
      </w:pict>
    </w:r>
    <w:r>
      <w:rPr/>
      <w:pict>
        <v:shape style="position:absolute;margin-left:453.660004pt;margin-top:88.046623pt;width:53pt;height:15.3pt;mso-position-horizontal-relative:page;mso-position-vertical-relative:page;z-index:-16774656" type="#_x0000_t202" filled="false" stroked="false">
          <v:textbox inset="0,0,0,0">
            <w:txbxContent>
              <w:p>
                <w:pPr>
                  <w:spacing w:before="10"/>
                  <w:ind w:left="20" w:right="0" w:firstLine="0"/>
                  <w:jc w:val="left"/>
                  <w:rPr>
                    <w:sz w:val="24"/>
                  </w:rPr>
                </w:pPr>
                <w:r>
                  <w:rPr>
                    <w:sz w:val="24"/>
                  </w:rPr>
                  <w:t>Section 39</w:t>
                </w:r>
              </w:p>
            </w:txbxContent>
          </v:textbox>
          <w10:wrap type="none"/>
        </v:shape>
      </w:pict>
    </w:r>
  </w:p>
</w:hdr>
</file>

<file path=word/header2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before="0"/>
      <w:ind w:left="0"/>
      <w:rPr>
        <w:sz w:val="20"/>
      </w:rPr>
    </w:pPr>
    <w:r>
      <w:rPr/>
      <w:pict>
        <v:rect style="position:absolute;margin-left:88.463997pt;margin-top:103.699982pt;width:418.63pt;height:.72pt;mso-position-horizontal-relative:page;mso-position-vertical-relative:page;z-index:-16769024" filled="true" fillcolor="#000000" stroked="false">
          <v:fill type="solid"/>
          <w10:wrap type="none"/>
        </v:rect>
      </w:pict>
    </w:r>
    <w:r>
      <w:rPr/>
      <w:pict>
        <v:shape style="position:absolute;margin-left:88.903999pt;margin-top:49.644493pt;width:408.3pt;height:26.15pt;mso-position-horizontal-relative:page;mso-position-vertical-relative:page;z-index:-16768512" type="#_x0000_t202" filled="false" stroked="false">
          <v:textbox inset="0,0,0,0">
            <w:txbxContent>
              <w:p>
                <w:pPr>
                  <w:spacing w:before="10"/>
                  <w:ind w:left="20" w:right="0" w:firstLine="0"/>
                  <w:jc w:val="left"/>
                  <w:rPr>
                    <w:sz w:val="20"/>
                  </w:rPr>
                </w:pPr>
                <w:r>
                  <w:rPr>
                    <w:b/>
                    <w:sz w:val="20"/>
                  </w:rPr>
                  <w:t>Part 5 </w:t>
                </w:r>
                <w:r>
                  <w:rPr>
                    <w:sz w:val="20"/>
                  </w:rPr>
                  <w:t>Application, saving and transitional provisions</w:t>
                </w:r>
              </w:p>
              <w:p>
                <w:pPr>
                  <w:spacing w:before="32"/>
                  <w:ind w:left="20" w:right="0" w:firstLine="0"/>
                  <w:jc w:val="left"/>
                  <w:rPr>
                    <w:sz w:val="20"/>
                  </w:rPr>
                </w:pPr>
                <w:r>
                  <w:rPr>
                    <w:b/>
                    <w:sz w:val="20"/>
                  </w:rPr>
                  <w:t>Division 1 </w:t>
                </w:r>
                <w:r>
                  <w:rPr>
                    <w:sz w:val="20"/>
                  </w:rPr>
                  <w:t>National Disability Insurance Scheme (Specialist Disability Accommodation) Rules 2020</w:t>
                </w:r>
              </w:p>
            </w:txbxContent>
          </v:textbox>
          <w10:wrap type="none"/>
        </v:shape>
      </w:pict>
    </w:r>
    <w:r>
      <w:rPr/>
      <w:pict>
        <v:shape style="position:absolute;margin-left:88.903999pt;margin-top:88.046623pt;width:53pt;height:15.3pt;mso-position-horizontal-relative:page;mso-position-vertical-relative:page;z-index:-16768000" type="#_x0000_t202" filled="false" stroked="false">
          <v:textbox inset="0,0,0,0">
            <w:txbxContent>
              <w:p>
                <w:pPr>
                  <w:spacing w:before="10"/>
                  <w:ind w:left="20" w:right="0" w:firstLine="0"/>
                  <w:jc w:val="left"/>
                  <w:rPr>
                    <w:sz w:val="24"/>
                  </w:rPr>
                </w:pPr>
                <w:r>
                  <w:rPr>
                    <w:sz w:val="24"/>
                  </w:rPr>
                  <w:t>Section 40</w:t>
                </w:r>
              </w:p>
            </w:txbxContent>
          </v:textbox>
          <w10:wrap type="none"/>
        </v:shape>
      </w:pict>
    </w:r>
  </w:p>
</w:hdr>
</file>

<file path=word/header2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before="0"/>
      <w:ind w:left="0"/>
      <w:rPr>
        <w:sz w:val="20"/>
      </w:rPr>
    </w:pPr>
    <w:r>
      <w:rPr/>
      <w:pict>
        <v:rect style="position:absolute;margin-left:88.463997pt;margin-top:102.019981pt;width:418.63pt;height:.72pt;mso-position-horizontal-relative:page;mso-position-vertical-relative:page;z-index:-16767488" filled="true" fillcolor="#000000" stroked="false">
          <v:fill type="solid"/>
          <w10:wrap type="none"/>
        </v:rect>
      </w:pict>
    </w:r>
    <w:r>
      <w:rPr/>
      <w:pict>
        <v:shape style="position:absolute;margin-left:374.309998pt;margin-top:36.684494pt;width:132.25pt;height:13.05pt;mso-position-horizontal-relative:page;mso-position-vertical-relative:page;z-index:-16766976" type="#_x0000_t202" filled="false" stroked="false">
          <v:textbox inset="0,0,0,0">
            <w:txbxContent>
              <w:p>
                <w:pPr>
                  <w:spacing w:before="10"/>
                  <w:ind w:left="20" w:right="0" w:firstLine="0"/>
                  <w:jc w:val="left"/>
                  <w:rPr>
                    <w:b/>
                    <w:sz w:val="20"/>
                  </w:rPr>
                </w:pPr>
                <w:r>
                  <w:rPr>
                    <w:sz w:val="20"/>
                  </w:rPr>
                  <w:t>SDA building types </w:t>
                </w:r>
                <w:r>
                  <w:rPr>
                    <w:b/>
                    <w:sz w:val="20"/>
                  </w:rPr>
                  <w:t>Schedule 1</w:t>
                </w:r>
              </w:p>
            </w:txbxContent>
          </v:textbox>
          <w10:wrap type="none"/>
        </v:shape>
      </w:pict>
    </w:r>
    <w:r>
      <w:rPr/>
      <w:pict>
        <v:shape style="position:absolute;margin-left:466.5pt;margin-top:87.46209pt;width:40.3pt;height:14.25pt;mso-position-horizontal-relative:page;mso-position-vertical-relative:page;z-index:-16766464" type="#_x0000_t202" filled="false" stroked="false">
          <v:textbox inset="0,0,0,0">
            <w:txbxContent>
              <w:p>
                <w:pPr>
                  <w:pStyle w:val="BodyText"/>
                  <w:spacing w:before="11"/>
                  <w:ind w:left="20"/>
                </w:pPr>
                <w:r>
                  <w:rPr/>
                  <w:t>Clause 1</w:t>
                </w:r>
              </w:p>
            </w:txbxContent>
          </v:textbox>
          <w10:wrap type="none"/>
        </v:shape>
      </w:pict>
    </w:r>
  </w:p>
</w:hdr>
</file>

<file path=word/header2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before="0"/>
      <w:ind w:left="0"/>
      <w:rPr>
        <w:sz w:val="20"/>
      </w:rPr>
    </w:pPr>
    <w:r>
      <w:rPr/>
      <w:pict>
        <v:shape style="position:absolute;margin-left:88.903999pt;margin-top:36.684494pt;width:132.15pt;height:13.05pt;mso-position-horizontal-relative:page;mso-position-vertical-relative:page;z-index:-16760832" type="#_x0000_t202" filled="false" stroked="false">
          <v:textbox inset="0,0,0,0">
            <w:txbxContent>
              <w:p>
                <w:pPr>
                  <w:spacing w:before="10"/>
                  <w:ind w:left="20" w:right="0" w:firstLine="0"/>
                  <w:jc w:val="left"/>
                  <w:rPr>
                    <w:sz w:val="20"/>
                  </w:rPr>
                </w:pPr>
                <w:r>
                  <w:rPr>
                    <w:b/>
                    <w:sz w:val="20"/>
                  </w:rPr>
                  <w:t>Schedule 1 </w:t>
                </w:r>
                <w:r>
                  <w:rPr>
                    <w:sz w:val="20"/>
                  </w:rPr>
                  <w:t>SDA building types</w:t>
                </w:r>
              </w:p>
            </w:txbxContent>
          </v:textbox>
          <w10:wrap type="none"/>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before="0"/>
      <w:ind w:left="0"/>
      <w:rPr>
        <w:sz w:val="20"/>
      </w:rPr>
    </w:pPr>
    <w:r>
      <w:rPr/>
      <w:pict>
        <v:rect style="position:absolute;margin-left:88.463997pt;margin-top:103.699982pt;width:418.63pt;height:.72pt;mso-position-horizontal-relative:page;mso-position-vertical-relative:page;z-index:-16867328" filled="true" fillcolor="#000000" stroked="false">
          <v:fill type="solid"/>
          <w10:wrap type="none"/>
        </v:rect>
      </w:pict>
    </w:r>
    <w:r>
      <w:rPr/>
      <w:pict>
        <v:shape style="position:absolute;margin-left:426.059998pt;margin-top:49.644493pt;width:80.5pt;height:13.05pt;mso-position-horizontal-relative:page;mso-position-vertical-relative:page;z-index:-16866816" type="#_x0000_t202" filled="false" stroked="false">
          <v:textbox inset="0,0,0,0">
            <w:txbxContent>
              <w:p>
                <w:pPr>
                  <w:spacing w:before="10"/>
                  <w:ind w:left="20" w:right="0" w:firstLine="0"/>
                  <w:jc w:val="left"/>
                  <w:rPr>
                    <w:b/>
                    <w:sz w:val="20"/>
                  </w:rPr>
                </w:pPr>
                <w:r>
                  <w:rPr>
                    <w:sz w:val="20"/>
                  </w:rPr>
                  <w:t>Preliminary </w:t>
                </w:r>
                <w:r>
                  <w:rPr>
                    <w:b/>
                    <w:sz w:val="20"/>
                  </w:rPr>
                  <w:t>Part 1</w:t>
                </w:r>
              </w:p>
            </w:txbxContent>
          </v:textbox>
          <w10:wrap type="none"/>
        </v:shape>
      </w:pict>
    </w:r>
    <w:r>
      <w:rPr/>
      <w:pict>
        <v:shape style="position:absolute;margin-left:459.660004pt;margin-top:88.046623pt;width:47pt;height:15.3pt;mso-position-horizontal-relative:page;mso-position-vertical-relative:page;z-index:-16866304" type="#_x0000_t202" filled="false" stroked="false">
          <v:textbox inset="0,0,0,0">
            <w:txbxContent>
              <w:p>
                <w:pPr>
                  <w:spacing w:before="10"/>
                  <w:ind w:left="20" w:right="0" w:firstLine="0"/>
                  <w:jc w:val="left"/>
                  <w:rPr>
                    <w:sz w:val="24"/>
                  </w:rPr>
                </w:pPr>
                <w:r>
                  <w:rPr>
                    <w:sz w:val="24"/>
                  </w:rPr>
                  <w:t>Section 5</w:t>
                </w:r>
              </w:p>
            </w:txbxContent>
          </v:textbox>
          <w10:wrap type="none"/>
        </v:shape>
      </w:pict>
    </w:r>
  </w:p>
</w:hdr>
</file>

<file path=word/header3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before="0"/>
      <w:ind w:left="0"/>
      <w:rPr>
        <w:sz w:val="20"/>
      </w:rPr>
    </w:pPr>
    <w:r>
      <w:rPr/>
      <w:pict>
        <v:rect style="position:absolute;margin-left:88.463997pt;margin-top:102.019981pt;width:418.63pt;height:.72pt;mso-position-horizontal-relative:page;mso-position-vertical-relative:page;z-index:-16760320" filled="true" fillcolor="#000000" stroked="false">
          <v:fill type="solid"/>
          <w10:wrap type="none"/>
        </v:rect>
      </w:pict>
    </w:r>
    <w:r>
      <w:rPr/>
      <w:pict>
        <v:shape style="position:absolute;margin-left:362.190002pt;margin-top:36.684494pt;width:144.4pt;height:13.05pt;mso-position-horizontal-relative:page;mso-position-vertical-relative:page;z-index:-16759808" type="#_x0000_t202" filled="false" stroked="false">
          <v:textbox inset="0,0,0,0">
            <w:txbxContent>
              <w:p>
                <w:pPr>
                  <w:spacing w:before="10"/>
                  <w:ind w:left="20" w:right="0" w:firstLine="0"/>
                  <w:jc w:val="left"/>
                  <w:rPr>
                    <w:b/>
                    <w:sz w:val="20"/>
                  </w:rPr>
                </w:pPr>
                <w:r>
                  <w:rPr>
                    <w:sz w:val="20"/>
                  </w:rPr>
                  <w:t>SDA design categories </w:t>
                </w:r>
                <w:r>
                  <w:rPr>
                    <w:b/>
                    <w:sz w:val="20"/>
                  </w:rPr>
                  <w:t>Schedule 2</w:t>
                </w:r>
              </w:p>
            </w:txbxContent>
          </v:textbox>
          <w10:wrap type="none"/>
        </v:shape>
      </w:pict>
    </w:r>
    <w:r>
      <w:rPr/>
      <w:pict>
        <v:shape style="position:absolute;margin-left:466.5pt;margin-top:87.46209pt;width:40.3pt;height:14.25pt;mso-position-horizontal-relative:page;mso-position-vertical-relative:page;z-index:-16759296" type="#_x0000_t202" filled="false" stroked="false">
          <v:textbox inset="0,0,0,0">
            <w:txbxContent>
              <w:p>
                <w:pPr>
                  <w:pStyle w:val="BodyText"/>
                  <w:spacing w:before="11"/>
                  <w:ind w:left="20"/>
                </w:pPr>
                <w:r>
                  <w:rPr/>
                  <w:t>Clause 1</w:t>
                </w:r>
              </w:p>
            </w:txbxContent>
          </v:textbox>
          <w10:wrap type="none"/>
        </v:shape>
      </w:pict>
    </w:r>
  </w:p>
</w:hdr>
</file>

<file path=word/header3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before="0"/>
      <w:ind w:left="0"/>
      <w:rPr>
        <w:sz w:val="20"/>
      </w:rPr>
    </w:pPr>
    <w:r>
      <w:rPr/>
      <w:pict>
        <v:shape style="position:absolute;margin-left:88.903999pt;margin-top:36.684494pt;width:84.5pt;height:13.05pt;mso-position-horizontal-relative:page;mso-position-vertical-relative:page;z-index:-16753664" type="#_x0000_t202" filled="false" stroked="false">
          <v:textbox inset="0,0,0,0">
            <w:txbxContent>
              <w:p>
                <w:pPr>
                  <w:spacing w:before="10"/>
                  <w:ind w:left="20" w:right="0" w:firstLine="0"/>
                  <w:jc w:val="left"/>
                  <w:rPr>
                    <w:sz w:val="20"/>
                  </w:rPr>
                </w:pPr>
                <w:r>
                  <w:rPr>
                    <w:b/>
                    <w:sz w:val="20"/>
                  </w:rPr>
                  <w:t>Schedule 3 </w:t>
                </w:r>
                <w:r>
                  <w:rPr>
                    <w:sz w:val="20"/>
                  </w:rPr>
                  <w:t>Repeals</w:t>
                </w:r>
              </w:p>
            </w:txbxContent>
          </v:textbox>
          <w10:wrap type="none"/>
        </v:shape>
      </w:pic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before="0"/>
      <w:ind w:left="0"/>
      <w:rPr>
        <w:sz w:val="20"/>
      </w:rPr>
    </w:pPr>
    <w:r>
      <w:rPr/>
      <w:pict>
        <v:rect style="position:absolute;margin-left:88.463997pt;margin-top:103.699982pt;width:418.63pt;height:.72pt;mso-position-horizontal-relative:page;mso-position-vertical-relative:page;z-index:-16865792" filled="true" fillcolor="#000000" stroked="false">
          <v:fill type="solid"/>
          <w10:wrap type="none"/>
        </v:rect>
      </w:pict>
    </w:r>
    <w:r>
      <w:rPr/>
      <w:pict>
        <v:shape style="position:absolute;margin-left:88.903999pt;margin-top:49.644493pt;width:80.650pt;height:13.05pt;mso-position-horizontal-relative:page;mso-position-vertical-relative:page;z-index:-16865280" type="#_x0000_t202" filled="false" stroked="false">
          <v:textbox inset="0,0,0,0">
            <w:txbxContent>
              <w:p>
                <w:pPr>
                  <w:spacing w:before="10"/>
                  <w:ind w:left="20" w:right="0" w:firstLine="0"/>
                  <w:jc w:val="left"/>
                  <w:rPr>
                    <w:sz w:val="20"/>
                  </w:rPr>
                </w:pPr>
                <w:r>
                  <w:rPr>
                    <w:b/>
                    <w:sz w:val="20"/>
                  </w:rPr>
                  <w:t>Part 1 </w:t>
                </w:r>
                <w:r>
                  <w:rPr>
                    <w:sz w:val="20"/>
                  </w:rPr>
                  <w:t>Preliminary</w:t>
                </w:r>
              </w:p>
            </w:txbxContent>
          </v:textbox>
          <w10:wrap type="none"/>
        </v:shape>
      </w:pict>
    </w:r>
    <w:r>
      <w:rPr/>
      <w:pict>
        <v:shape style="position:absolute;margin-left:88.903999pt;margin-top:88.046623pt;width:47pt;height:15.3pt;mso-position-horizontal-relative:page;mso-position-vertical-relative:page;z-index:-16864768" type="#_x0000_t202" filled="false" stroked="false">
          <v:textbox inset="0,0,0,0">
            <w:txbxContent>
              <w:p>
                <w:pPr>
                  <w:spacing w:before="10"/>
                  <w:ind w:left="20" w:right="0" w:firstLine="0"/>
                  <w:jc w:val="left"/>
                  <w:rPr>
                    <w:sz w:val="24"/>
                  </w:rPr>
                </w:pPr>
                <w:r>
                  <w:rPr>
                    <w:sz w:val="24"/>
                  </w:rPr>
                  <w:t>Section 6</w:t>
                </w:r>
              </w:p>
            </w:txbxContent>
          </v:textbox>
          <w10:wrap type="none"/>
        </v:shape>
      </w:pic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before="0"/>
      <w:ind w:left="0"/>
      <w:rPr>
        <w:sz w:val="20"/>
      </w:rPr>
    </w:pPr>
    <w:r>
      <w:rPr/>
      <w:pict>
        <v:rect style="position:absolute;margin-left:88.463997pt;margin-top:103.699982pt;width:418.63pt;height:.72pt;mso-position-horizontal-relative:page;mso-position-vertical-relative:page;z-index:-16859136" filled="true" fillcolor="#000000" stroked="false">
          <v:fill type="solid"/>
          <w10:wrap type="none"/>
        </v:rect>
      </w:pict>
    </w:r>
    <w:r>
      <w:rPr/>
      <w:pict>
        <v:shape style="position:absolute;margin-left:426.059998pt;margin-top:49.644493pt;width:80.5pt;height:13.05pt;mso-position-horizontal-relative:page;mso-position-vertical-relative:page;z-index:-16858624" type="#_x0000_t202" filled="false" stroked="false">
          <v:textbox inset="0,0,0,0">
            <w:txbxContent>
              <w:p>
                <w:pPr>
                  <w:spacing w:before="10"/>
                  <w:ind w:left="20" w:right="0" w:firstLine="0"/>
                  <w:jc w:val="left"/>
                  <w:rPr>
                    <w:b/>
                    <w:sz w:val="20"/>
                  </w:rPr>
                </w:pPr>
                <w:r>
                  <w:rPr>
                    <w:sz w:val="20"/>
                  </w:rPr>
                  <w:t>Preliminary </w:t>
                </w:r>
                <w:r>
                  <w:rPr>
                    <w:b/>
                    <w:sz w:val="20"/>
                  </w:rPr>
                  <w:t>Part 1</w:t>
                </w:r>
              </w:p>
            </w:txbxContent>
          </v:textbox>
          <w10:wrap type="none"/>
        </v:shape>
      </w:pict>
    </w:r>
    <w:r>
      <w:rPr/>
      <w:pict>
        <v:shape style="position:absolute;margin-left:459.660004pt;margin-top:88.046623pt;width:47pt;height:15.3pt;mso-position-horizontal-relative:page;mso-position-vertical-relative:page;z-index:-16858112" type="#_x0000_t202" filled="false" stroked="false">
          <v:textbox inset="0,0,0,0">
            <w:txbxContent>
              <w:p>
                <w:pPr>
                  <w:spacing w:before="10"/>
                  <w:ind w:left="20" w:right="0" w:firstLine="0"/>
                  <w:jc w:val="left"/>
                  <w:rPr>
                    <w:sz w:val="24"/>
                  </w:rPr>
                </w:pPr>
                <w:r>
                  <w:rPr>
                    <w:sz w:val="24"/>
                  </w:rPr>
                  <w:t>Section 8</w:t>
                </w:r>
              </w:p>
            </w:txbxContent>
          </v:textbox>
          <w10:wrap type="none"/>
        </v:shape>
      </w:pic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before="0"/>
      <w:ind w:left="0"/>
      <w:rPr>
        <w:sz w:val="20"/>
      </w:rPr>
    </w:pPr>
    <w:r>
      <w:rPr/>
      <w:pict>
        <v:rect style="position:absolute;margin-left:88.463997pt;margin-top:103.699982pt;width:418.63pt;height:.72pt;mso-position-horizontal-relative:page;mso-position-vertical-relative:page;z-index:-16857600" filled="true" fillcolor="#000000" stroked="false">
          <v:fill type="solid"/>
          <w10:wrap type="none"/>
        </v:rect>
      </w:pict>
    </w:r>
    <w:r>
      <w:rPr/>
      <w:pict>
        <v:shape style="position:absolute;margin-left:88.903999pt;margin-top:49.644493pt;width:307.7pt;height:26.15pt;mso-position-horizontal-relative:page;mso-position-vertical-relative:page;z-index:-16857088" type="#_x0000_t202" filled="false" stroked="false">
          <v:textbox inset="0,0,0,0">
            <w:txbxContent>
              <w:p>
                <w:pPr>
                  <w:spacing w:before="10"/>
                  <w:ind w:left="20" w:right="0" w:firstLine="0"/>
                  <w:jc w:val="left"/>
                  <w:rPr>
                    <w:sz w:val="20"/>
                  </w:rPr>
                </w:pPr>
                <w:r>
                  <w:rPr>
                    <w:b/>
                    <w:sz w:val="20"/>
                  </w:rPr>
                  <w:t>Part 2 </w:t>
                </w:r>
                <w:r>
                  <w:rPr>
                    <w:sz w:val="20"/>
                  </w:rPr>
                  <w:t>Eligibility to receive support for specialist disability accommodation</w:t>
                </w:r>
              </w:p>
              <w:p>
                <w:pPr>
                  <w:spacing w:before="32"/>
                  <w:ind w:left="20" w:right="0" w:firstLine="0"/>
                  <w:jc w:val="left"/>
                  <w:rPr>
                    <w:sz w:val="20"/>
                  </w:rPr>
                </w:pPr>
                <w:r>
                  <w:rPr>
                    <w:b/>
                    <w:sz w:val="20"/>
                  </w:rPr>
                  <w:t>Division 1 </w:t>
                </w:r>
                <w:r>
                  <w:rPr>
                    <w:sz w:val="20"/>
                  </w:rPr>
                  <w:t>Introduction</w:t>
                </w:r>
              </w:p>
            </w:txbxContent>
          </v:textbox>
          <w10:wrap type="none"/>
        </v:shape>
      </w:pict>
    </w:r>
    <w:r>
      <w:rPr/>
      <w:pict>
        <v:shape style="position:absolute;margin-left:88.903999pt;margin-top:88.046623pt;width:47pt;height:15.3pt;mso-position-horizontal-relative:page;mso-position-vertical-relative:page;z-index:-16856576" type="#_x0000_t202" filled="false" stroked="false">
          <v:textbox inset="0,0,0,0">
            <w:txbxContent>
              <w:p>
                <w:pPr>
                  <w:spacing w:before="10"/>
                  <w:ind w:left="20" w:right="0" w:firstLine="0"/>
                  <w:jc w:val="left"/>
                  <w:rPr>
                    <w:sz w:val="24"/>
                  </w:rPr>
                </w:pPr>
                <w:r>
                  <w:rPr>
                    <w:sz w:val="24"/>
                  </w:rPr>
                  <w:t>Section 9</w:t>
                </w:r>
              </w:p>
            </w:txbxContent>
          </v:textbox>
          <w10:wrap type="none"/>
        </v:shape>
      </w:pict>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before="0"/>
      <w:ind w:left="0"/>
      <w:rPr>
        <w:sz w:val="20"/>
      </w:rPr>
    </w:pPr>
    <w:r>
      <w:rPr/>
      <w:pict>
        <v:rect style="position:absolute;margin-left:88.463997pt;margin-top:103.699982pt;width:418.63pt;height:.72pt;mso-position-horizontal-relative:page;mso-position-vertical-relative:page;z-index:-16850944" filled="true" fillcolor="#000000" stroked="false">
          <v:fill type="solid"/>
          <w10:wrap type="none"/>
        </v:rect>
      </w:pict>
    </w:r>
    <w:r>
      <w:rPr/>
      <w:pict>
        <v:shape style="position:absolute;margin-left:182.410004pt;margin-top:49.644493pt;width:324.3pt;height:26.15pt;mso-position-horizontal-relative:page;mso-position-vertical-relative:page;z-index:-16850432" type="#_x0000_t202" filled="false" stroked="false">
          <v:textbox inset="0,0,0,0">
            <w:txbxContent>
              <w:p>
                <w:pPr>
                  <w:spacing w:before="10"/>
                  <w:ind w:left="0" w:right="18" w:firstLine="0"/>
                  <w:jc w:val="right"/>
                  <w:rPr>
                    <w:b/>
                    <w:sz w:val="20"/>
                  </w:rPr>
                </w:pPr>
                <w:r>
                  <w:rPr>
                    <w:sz w:val="20"/>
                  </w:rPr>
                  <w:t>Eligibility to receive support for specialist disability accommodation  </w:t>
                </w:r>
                <w:r>
                  <w:rPr>
                    <w:b/>
                    <w:sz w:val="20"/>
                  </w:rPr>
                  <w:t>Part</w:t>
                </w:r>
                <w:r>
                  <w:rPr>
                    <w:b/>
                    <w:spacing w:val="-17"/>
                    <w:sz w:val="20"/>
                  </w:rPr>
                  <w:t> </w:t>
                </w:r>
                <w:r>
                  <w:rPr>
                    <w:b/>
                    <w:sz w:val="20"/>
                  </w:rPr>
                  <w:t>2</w:t>
                </w:r>
              </w:p>
              <w:p>
                <w:pPr>
                  <w:spacing w:before="32"/>
                  <w:ind w:left="0" w:right="22" w:firstLine="0"/>
                  <w:jc w:val="right"/>
                  <w:rPr>
                    <w:b/>
                    <w:sz w:val="20"/>
                  </w:rPr>
                </w:pPr>
                <w:r>
                  <w:rPr>
                    <w:sz w:val="20"/>
                  </w:rPr>
                  <w:t>Eligibility to receive support for specialist disability accommodation  </w:t>
                </w:r>
                <w:r>
                  <w:rPr>
                    <w:b/>
                    <w:sz w:val="20"/>
                  </w:rPr>
                  <w:t>Division</w:t>
                </w:r>
                <w:r>
                  <w:rPr>
                    <w:b/>
                    <w:spacing w:val="-23"/>
                    <w:sz w:val="20"/>
                  </w:rPr>
                  <w:t> </w:t>
                </w:r>
                <w:r>
                  <w:rPr>
                    <w:b/>
                    <w:sz w:val="20"/>
                  </w:rPr>
                  <w:t>2</w:t>
                </w:r>
              </w:p>
            </w:txbxContent>
          </v:textbox>
          <w10:wrap type="none"/>
        </v:shape>
      </w:pict>
    </w:r>
    <w:r>
      <w:rPr/>
      <w:pict>
        <v:shape style="position:absolute;margin-left:453.660004pt;margin-top:88.046623pt;width:53pt;height:15.3pt;mso-position-horizontal-relative:page;mso-position-vertical-relative:page;z-index:-16849920" type="#_x0000_t202" filled="false" stroked="false">
          <v:textbox inset="0,0,0,0">
            <w:txbxContent>
              <w:p>
                <w:pPr>
                  <w:spacing w:before="10"/>
                  <w:ind w:left="20" w:right="0" w:firstLine="0"/>
                  <w:jc w:val="left"/>
                  <w:rPr>
                    <w:sz w:val="24"/>
                  </w:rPr>
                </w:pPr>
                <w:r>
                  <w:rPr>
                    <w:sz w:val="24"/>
                  </w:rPr>
                  <w:t>Section 11</w:t>
                </w:r>
              </w:p>
            </w:txbxContent>
          </v:textbox>
          <w10:wrap type="none"/>
        </v:shape>
      </w:pict>
    </w: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before="0"/>
      <w:ind w:left="0"/>
      <w:rPr>
        <w:sz w:val="20"/>
      </w:rPr>
    </w:pPr>
    <w:r>
      <w:rPr/>
      <w:pict>
        <v:rect style="position:absolute;margin-left:88.463997pt;margin-top:103.699982pt;width:418.63pt;height:.72pt;mso-position-horizontal-relative:page;mso-position-vertical-relative:page;z-index:-16849408" filled="true" fillcolor="#000000" stroked="false">
          <v:fill type="solid"/>
          <w10:wrap type="none"/>
        </v:rect>
      </w:pict>
    </w:r>
    <w:r>
      <w:rPr/>
      <w:pict>
        <v:shape style="position:absolute;margin-left:88.903999pt;margin-top:49.644493pt;width:323.8pt;height:26.15pt;mso-position-horizontal-relative:page;mso-position-vertical-relative:page;z-index:-16848896" type="#_x0000_t202" filled="false" stroked="false">
          <v:textbox inset="0,0,0,0">
            <w:txbxContent>
              <w:p>
                <w:pPr>
                  <w:spacing w:before="10"/>
                  <w:ind w:left="20" w:right="0" w:firstLine="0"/>
                  <w:jc w:val="left"/>
                  <w:rPr>
                    <w:sz w:val="20"/>
                  </w:rPr>
                </w:pPr>
                <w:r>
                  <w:rPr>
                    <w:b/>
                    <w:sz w:val="20"/>
                  </w:rPr>
                  <w:t>Part 2 </w:t>
                </w:r>
                <w:r>
                  <w:rPr>
                    <w:sz w:val="20"/>
                  </w:rPr>
                  <w:t>Eligibility to receive support for specialist disability accommodation</w:t>
                </w:r>
              </w:p>
              <w:p>
                <w:pPr>
                  <w:spacing w:before="32"/>
                  <w:ind w:left="20" w:right="0" w:firstLine="0"/>
                  <w:jc w:val="left"/>
                  <w:rPr>
                    <w:sz w:val="20"/>
                  </w:rPr>
                </w:pPr>
                <w:r>
                  <w:rPr>
                    <w:b/>
                    <w:sz w:val="20"/>
                  </w:rPr>
                  <w:t>Division 2 </w:t>
                </w:r>
                <w:r>
                  <w:rPr>
                    <w:sz w:val="20"/>
                  </w:rPr>
                  <w:t>Eligibility to receive support for specialist disability accommodation</w:t>
                </w:r>
              </w:p>
            </w:txbxContent>
          </v:textbox>
          <w10:wrap type="none"/>
        </v:shape>
      </w:pict>
    </w:r>
    <w:r>
      <w:rPr/>
      <w:pict>
        <v:shape style="position:absolute;margin-left:88.903999pt;margin-top:88.046623pt;width:53pt;height:15.3pt;mso-position-horizontal-relative:page;mso-position-vertical-relative:page;z-index:-16848384" type="#_x0000_t202" filled="false" stroked="false">
          <v:textbox inset="0,0,0,0">
            <w:txbxContent>
              <w:p>
                <w:pPr>
                  <w:spacing w:before="10"/>
                  <w:ind w:left="20" w:right="0" w:firstLine="0"/>
                  <w:jc w:val="left"/>
                  <w:rPr>
                    <w:sz w:val="24"/>
                  </w:rPr>
                </w:pPr>
                <w:r>
                  <w:rPr>
                    <w:sz w:val="24"/>
                  </w:rPr>
                  <w:t>Section 14</w:t>
                </w:r>
              </w:p>
            </w:txbxContent>
          </v:textbox>
          <w10:wrap type="none"/>
        </v:shape>
      </w:pict>
    </w: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before="0"/>
      <w:ind w:left="0"/>
      <w:rPr>
        <w:sz w:val="20"/>
      </w:rPr>
    </w:pPr>
    <w:r>
      <w:rPr/>
      <w:pict>
        <v:rect style="position:absolute;margin-left:88.463997pt;margin-top:103.699982pt;width:418.63pt;height:.72pt;mso-position-horizontal-relative:page;mso-position-vertical-relative:page;z-index:-16842752" filled="true" fillcolor="#000000" stroked="false">
          <v:fill type="solid"/>
          <w10:wrap type="none"/>
        </v:rect>
      </w:pict>
    </w:r>
    <w:r>
      <w:rPr/>
      <w:pict>
        <v:shape style="position:absolute;margin-left:182.410004pt;margin-top:49.644493pt;width:324.3pt;height:26.15pt;mso-position-horizontal-relative:page;mso-position-vertical-relative:page;z-index:-16842240" type="#_x0000_t202" filled="false" stroked="false">
          <v:textbox inset="0,0,0,0">
            <w:txbxContent>
              <w:p>
                <w:pPr>
                  <w:spacing w:before="10"/>
                  <w:ind w:left="0" w:right="18" w:firstLine="0"/>
                  <w:jc w:val="right"/>
                  <w:rPr>
                    <w:b/>
                    <w:sz w:val="20"/>
                  </w:rPr>
                </w:pPr>
                <w:r>
                  <w:rPr>
                    <w:sz w:val="20"/>
                  </w:rPr>
                  <w:t>Eligibility to receive support for specialist disability accommodation  </w:t>
                </w:r>
                <w:r>
                  <w:rPr>
                    <w:b/>
                    <w:sz w:val="20"/>
                  </w:rPr>
                  <w:t>Part</w:t>
                </w:r>
                <w:r>
                  <w:rPr>
                    <w:b/>
                    <w:spacing w:val="-18"/>
                    <w:sz w:val="20"/>
                  </w:rPr>
                  <w:t> </w:t>
                </w:r>
                <w:r>
                  <w:rPr>
                    <w:b/>
                    <w:sz w:val="20"/>
                  </w:rPr>
                  <w:t>2</w:t>
                </w:r>
              </w:p>
              <w:p>
                <w:pPr>
                  <w:spacing w:before="32"/>
                  <w:ind w:left="0" w:right="22" w:firstLine="0"/>
                  <w:jc w:val="right"/>
                  <w:rPr>
                    <w:b/>
                    <w:sz w:val="20"/>
                  </w:rPr>
                </w:pPr>
                <w:r>
                  <w:rPr>
                    <w:sz w:val="20"/>
                  </w:rPr>
                  <w:t>Eligibility to receive support for specialist disability accommodation  </w:t>
                </w:r>
                <w:r>
                  <w:rPr>
                    <w:b/>
                    <w:sz w:val="20"/>
                  </w:rPr>
                  <w:t>Division</w:t>
                </w:r>
                <w:r>
                  <w:rPr>
                    <w:b/>
                    <w:spacing w:val="-24"/>
                    <w:sz w:val="20"/>
                  </w:rPr>
                  <w:t> </w:t>
                </w:r>
                <w:r>
                  <w:rPr>
                    <w:b/>
                    <w:sz w:val="20"/>
                  </w:rPr>
                  <w:t>2</w:t>
                </w:r>
              </w:p>
            </w:txbxContent>
          </v:textbox>
          <w10:wrap type="none"/>
        </v:shape>
      </w:pict>
    </w:r>
    <w:r>
      <w:rPr/>
      <w:pict>
        <v:shape style="position:absolute;margin-left:453.660004pt;margin-top:88.046623pt;width:53pt;height:15.3pt;mso-position-horizontal-relative:page;mso-position-vertical-relative:page;z-index:-16841728" type="#_x0000_t202" filled="false" stroked="false">
          <v:textbox inset="0,0,0,0">
            <w:txbxContent>
              <w:p>
                <w:pPr>
                  <w:spacing w:before="10"/>
                  <w:ind w:left="20" w:right="0" w:firstLine="0"/>
                  <w:jc w:val="left"/>
                  <w:rPr>
                    <w:sz w:val="24"/>
                  </w:rPr>
                </w:pPr>
                <w:r>
                  <w:rPr>
                    <w:sz w:val="24"/>
                  </w:rPr>
                  <w:t>Section 14</w:t>
                </w:r>
              </w:p>
            </w:txbxContent>
          </v:textbox>
          <w10:wrap type="non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6">
    <w:multiLevelType w:val="hybridMultilevel"/>
    <w:lvl w:ilvl="0">
      <w:start w:val="1"/>
      <w:numFmt w:val="lowerLetter"/>
      <w:lvlText w:val="(%1)"/>
      <w:lvlJc w:val="left"/>
      <w:pPr>
        <w:ind w:left="458" w:hanging="274"/>
        <w:jc w:val="left"/>
      </w:pPr>
      <w:rPr>
        <w:rFonts w:hint="default" w:ascii="Times New Roman" w:hAnsi="Times New Roman" w:eastAsia="Times New Roman" w:cs="Times New Roman"/>
        <w:w w:val="99"/>
        <w:sz w:val="20"/>
        <w:szCs w:val="20"/>
        <w:lang w:val="en-US" w:eastAsia="en-US" w:bidi="ar-SA"/>
      </w:rPr>
    </w:lvl>
    <w:lvl w:ilvl="1">
      <w:start w:val="0"/>
      <w:numFmt w:val="bullet"/>
      <w:lvlText w:val="•"/>
      <w:lvlJc w:val="left"/>
      <w:pPr>
        <w:ind w:left="873" w:hanging="274"/>
      </w:pPr>
      <w:rPr>
        <w:rFonts w:hint="default"/>
        <w:lang w:val="en-US" w:eastAsia="en-US" w:bidi="ar-SA"/>
      </w:rPr>
    </w:lvl>
    <w:lvl w:ilvl="2">
      <w:start w:val="0"/>
      <w:numFmt w:val="bullet"/>
      <w:lvlText w:val="•"/>
      <w:lvlJc w:val="left"/>
      <w:pPr>
        <w:ind w:left="1287" w:hanging="274"/>
      </w:pPr>
      <w:rPr>
        <w:rFonts w:hint="default"/>
        <w:lang w:val="en-US" w:eastAsia="en-US" w:bidi="ar-SA"/>
      </w:rPr>
    </w:lvl>
    <w:lvl w:ilvl="3">
      <w:start w:val="0"/>
      <w:numFmt w:val="bullet"/>
      <w:lvlText w:val="•"/>
      <w:lvlJc w:val="left"/>
      <w:pPr>
        <w:ind w:left="1701" w:hanging="274"/>
      </w:pPr>
      <w:rPr>
        <w:rFonts w:hint="default"/>
        <w:lang w:val="en-US" w:eastAsia="en-US" w:bidi="ar-SA"/>
      </w:rPr>
    </w:lvl>
    <w:lvl w:ilvl="4">
      <w:start w:val="0"/>
      <w:numFmt w:val="bullet"/>
      <w:lvlText w:val="•"/>
      <w:lvlJc w:val="left"/>
      <w:pPr>
        <w:ind w:left="2115" w:hanging="274"/>
      </w:pPr>
      <w:rPr>
        <w:rFonts w:hint="default"/>
        <w:lang w:val="en-US" w:eastAsia="en-US" w:bidi="ar-SA"/>
      </w:rPr>
    </w:lvl>
    <w:lvl w:ilvl="5">
      <w:start w:val="0"/>
      <w:numFmt w:val="bullet"/>
      <w:lvlText w:val="•"/>
      <w:lvlJc w:val="left"/>
      <w:pPr>
        <w:ind w:left="2529" w:hanging="274"/>
      </w:pPr>
      <w:rPr>
        <w:rFonts w:hint="default"/>
        <w:lang w:val="en-US" w:eastAsia="en-US" w:bidi="ar-SA"/>
      </w:rPr>
    </w:lvl>
    <w:lvl w:ilvl="6">
      <w:start w:val="0"/>
      <w:numFmt w:val="bullet"/>
      <w:lvlText w:val="•"/>
      <w:lvlJc w:val="left"/>
      <w:pPr>
        <w:ind w:left="2943" w:hanging="274"/>
      </w:pPr>
      <w:rPr>
        <w:rFonts w:hint="default"/>
        <w:lang w:val="en-US" w:eastAsia="en-US" w:bidi="ar-SA"/>
      </w:rPr>
    </w:lvl>
    <w:lvl w:ilvl="7">
      <w:start w:val="0"/>
      <w:numFmt w:val="bullet"/>
      <w:lvlText w:val="•"/>
      <w:lvlJc w:val="left"/>
      <w:pPr>
        <w:ind w:left="3357" w:hanging="274"/>
      </w:pPr>
      <w:rPr>
        <w:rFonts w:hint="default"/>
        <w:lang w:val="en-US" w:eastAsia="en-US" w:bidi="ar-SA"/>
      </w:rPr>
    </w:lvl>
    <w:lvl w:ilvl="8">
      <w:start w:val="0"/>
      <w:numFmt w:val="bullet"/>
      <w:lvlText w:val="•"/>
      <w:lvlJc w:val="left"/>
      <w:pPr>
        <w:ind w:left="3771" w:hanging="274"/>
      </w:pPr>
      <w:rPr>
        <w:rFonts w:hint="default"/>
        <w:lang w:val="en-US" w:eastAsia="en-US" w:bidi="ar-SA"/>
      </w:rPr>
    </w:lvl>
  </w:abstractNum>
  <w:abstractNum w:abstractNumId="15">
    <w:multiLevelType w:val="hybridMultilevel"/>
    <w:lvl w:ilvl="0">
      <w:start w:val="1"/>
      <w:numFmt w:val="lowerLetter"/>
      <w:lvlText w:val="(%1)"/>
      <w:lvlJc w:val="left"/>
      <w:pPr>
        <w:ind w:left="448" w:hanging="274"/>
        <w:jc w:val="left"/>
      </w:pPr>
      <w:rPr>
        <w:rFonts w:hint="default" w:ascii="Times New Roman" w:hAnsi="Times New Roman" w:eastAsia="Times New Roman" w:cs="Times New Roman"/>
        <w:w w:val="99"/>
        <w:sz w:val="20"/>
        <w:szCs w:val="20"/>
        <w:lang w:val="en-US" w:eastAsia="en-US" w:bidi="ar-SA"/>
      </w:rPr>
    </w:lvl>
    <w:lvl w:ilvl="1">
      <w:start w:val="0"/>
      <w:numFmt w:val="bullet"/>
      <w:lvlText w:val="•"/>
      <w:lvlJc w:val="left"/>
      <w:pPr>
        <w:ind w:left="855" w:hanging="274"/>
      </w:pPr>
      <w:rPr>
        <w:rFonts w:hint="default"/>
        <w:lang w:val="en-US" w:eastAsia="en-US" w:bidi="ar-SA"/>
      </w:rPr>
    </w:lvl>
    <w:lvl w:ilvl="2">
      <w:start w:val="0"/>
      <w:numFmt w:val="bullet"/>
      <w:lvlText w:val="•"/>
      <w:lvlJc w:val="left"/>
      <w:pPr>
        <w:ind w:left="1271" w:hanging="274"/>
      </w:pPr>
      <w:rPr>
        <w:rFonts w:hint="default"/>
        <w:lang w:val="en-US" w:eastAsia="en-US" w:bidi="ar-SA"/>
      </w:rPr>
    </w:lvl>
    <w:lvl w:ilvl="3">
      <w:start w:val="0"/>
      <w:numFmt w:val="bullet"/>
      <w:lvlText w:val="•"/>
      <w:lvlJc w:val="left"/>
      <w:pPr>
        <w:ind w:left="1687" w:hanging="274"/>
      </w:pPr>
      <w:rPr>
        <w:rFonts w:hint="default"/>
        <w:lang w:val="en-US" w:eastAsia="en-US" w:bidi="ar-SA"/>
      </w:rPr>
    </w:lvl>
    <w:lvl w:ilvl="4">
      <w:start w:val="0"/>
      <w:numFmt w:val="bullet"/>
      <w:lvlText w:val="•"/>
      <w:lvlJc w:val="left"/>
      <w:pPr>
        <w:ind w:left="2103" w:hanging="274"/>
      </w:pPr>
      <w:rPr>
        <w:rFonts w:hint="default"/>
        <w:lang w:val="en-US" w:eastAsia="en-US" w:bidi="ar-SA"/>
      </w:rPr>
    </w:lvl>
    <w:lvl w:ilvl="5">
      <w:start w:val="0"/>
      <w:numFmt w:val="bullet"/>
      <w:lvlText w:val="•"/>
      <w:lvlJc w:val="left"/>
      <w:pPr>
        <w:ind w:left="2519" w:hanging="274"/>
      </w:pPr>
      <w:rPr>
        <w:rFonts w:hint="default"/>
        <w:lang w:val="en-US" w:eastAsia="en-US" w:bidi="ar-SA"/>
      </w:rPr>
    </w:lvl>
    <w:lvl w:ilvl="6">
      <w:start w:val="0"/>
      <w:numFmt w:val="bullet"/>
      <w:lvlText w:val="•"/>
      <w:lvlJc w:val="left"/>
      <w:pPr>
        <w:ind w:left="2935" w:hanging="274"/>
      </w:pPr>
      <w:rPr>
        <w:rFonts w:hint="default"/>
        <w:lang w:val="en-US" w:eastAsia="en-US" w:bidi="ar-SA"/>
      </w:rPr>
    </w:lvl>
    <w:lvl w:ilvl="7">
      <w:start w:val="0"/>
      <w:numFmt w:val="bullet"/>
      <w:lvlText w:val="•"/>
      <w:lvlJc w:val="left"/>
      <w:pPr>
        <w:ind w:left="3351" w:hanging="274"/>
      </w:pPr>
      <w:rPr>
        <w:rFonts w:hint="default"/>
        <w:lang w:val="en-US" w:eastAsia="en-US" w:bidi="ar-SA"/>
      </w:rPr>
    </w:lvl>
    <w:lvl w:ilvl="8">
      <w:start w:val="0"/>
      <w:numFmt w:val="bullet"/>
      <w:lvlText w:val="•"/>
      <w:lvlJc w:val="left"/>
      <w:pPr>
        <w:ind w:left="3767" w:hanging="274"/>
      </w:pPr>
      <w:rPr>
        <w:rFonts w:hint="default"/>
        <w:lang w:val="en-US" w:eastAsia="en-US" w:bidi="ar-SA"/>
      </w:rPr>
    </w:lvl>
  </w:abstractNum>
  <w:abstractNum w:abstractNumId="14">
    <w:multiLevelType w:val="hybridMultilevel"/>
    <w:lvl w:ilvl="0">
      <w:start w:val="1"/>
      <w:numFmt w:val="lowerLetter"/>
      <w:lvlText w:val="(%1)"/>
      <w:lvlJc w:val="left"/>
      <w:pPr>
        <w:ind w:left="458" w:hanging="274"/>
        <w:jc w:val="left"/>
      </w:pPr>
      <w:rPr>
        <w:rFonts w:hint="default" w:ascii="Times New Roman" w:hAnsi="Times New Roman" w:eastAsia="Times New Roman" w:cs="Times New Roman"/>
        <w:w w:val="99"/>
        <w:sz w:val="20"/>
        <w:szCs w:val="20"/>
        <w:lang w:val="en-US" w:eastAsia="en-US" w:bidi="ar-SA"/>
      </w:rPr>
    </w:lvl>
    <w:lvl w:ilvl="1">
      <w:start w:val="0"/>
      <w:numFmt w:val="bullet"/>
      <w:lvlText w:val="•"/>
      <w:lvlJc w:val="left"/>
      <w:pPr>
        <w:ind w:left="873" w:hanging="274"/>
      </w:pPr>
      <w:rPr>
        <w:rFonts w:hint="default"/>
        <w:lang w:val="en-US" w:eastAsia="en-US" w:bidi="ar-SA"/>
      </w:rPr>
    </w:lvl>
    <w:lvl w:ilvl="2">
      <w:start w:val="0"/>
      <w:numFmt w:val="bullet"/>
      <w:lvlText w:val="•"/>
      <w:lvlJc w:val="left"/>
      <w:pPr>
        <w:ind w:left="1287" w:hanging="274"/>
      </w:pPr>
      <w:rPr>
        <w:rFonts w:hint="default"/>
        <w:lang w:val="en-US" w:eastAsia="en-US" w:bidi="ar-SA"/>
      </w:rPr>
    </w:lvl>
    <w:lvl w:ilvl="3">
      <w:start w:val="0"/>
      <w:numFmt w:val="bullet"/>
      <w:lvlText w:val="•"/>
      <w:lvlJc w:val="left"/>
      <w:pPr>
        <w:ind w:left="1701" w:hanging="274"/>
      </w:pPr>
      <w:rPr>
        <w:rFonts w:hint="default"/>
        <w:lang w:val="en-US" w:eastAsia="en-US" w:bidi="ar-SA"/>
      </w:rPr>
    </w:lvl>
    <w:lvl w:ilvl="4">
      <w:start w:val="0"/>
      <w:numFmt w:val="bullet"/>
      <w:lvlText w:val="•"/>
      <w:lvlJc w:val="left"/>
      <w:pPr>
        <w:ind w:left="2115" w:hanging="274"/>
      </w:pPr>
      <w:rPr>
        <w:rFonts w:hint="default"/>
        <w:lang w:val="en-US" w:eastAsia="en-US" w:bidi="ar-SA"/>
      </w:rPr>
    </w:lvl>
    <w:lvl w:ilvl="5">
      <w:start w:val="0"/>
      <w:numFmt w:val="bullet"/>
      <w:lvlText w:val="•"/>
      <w:lvlJc w:val="left"/>
      <w:pPr>
        <w:ind w:left="2529" w:hanging="274"/>
      </w:pPr>
      <w:rPr>
        <w:rFonts w:hint="default"/>
        <w:lang w:val="en-US" w:eastAsia="en-US" w:bidi="ar-SA"/>
      </w:rPr>
    </w:lvl>
    <w:lvl w:ilvl="6">
      <w:start w:val="0"/>
      <w:numFmt w:val="bullet"/>
      <w:lvlText w:val="•"/>
      <w:lvlJc w:val="left"/>
      <w:pPr>
        <w:ind w:left="2943" w:hanging="274"/>
      </w:pPr>
      <w:rPr>
        <w:rFonts w:hint="default"/>
        <w:lang w:val="en-US" w:eastAsia="en-US" w:bidi="ar-SA"/>
      </w:rPr>
    </w:lvl>
    <w:lvl w:ilvl="7">
      <w:start w:val="0"/>
      <w:numFmt w:val="bullet"/>
      <w:lvlText w:val="•"/>
      <w:lvlJc w:val="left"/>
      <w:pPr>
        <w:ind w:left="3357" w:hanging="274"/>
      </w:pPr>
      <w:rPr>
        <w:rFonts w:hint="default"/>
        <w:lang w:val="en-US" w:eastAsia="en-US" w:bidi="ar-SA"/>
      </w:rPr>
    </w:lvl>
    <w:lvl w:ilvl="8">
      <w:start w:val="0"/>
      <w:numFmt w:val="bullet"/>
      <w:lvlText w:val="•"/>
      <w:lvlJc w:val="left"/>
      <w:pPr>
        <w:ind w:left="3771" w:hanging="274"/>
      </w:pPr>
      <w:rPr>
        <w:rFonts w:hint="default"/>
        <w:lang w:val="en-US" w:eastAsia="en-US" w:bidi="ar-SA"/>
      </w:rPr>
    </w:lvl>
  </w:abstractNum>
  <w:abstractNum w:abstractNumId="13">
    <w:multiLevelType w:val="hybridMultilevel"/>
    <w:lvl w:ilvl="0">
      <w:start w:val="1"/>
      <w:numFmt w:val="lowerLetter"/>
      <w:lvlText w:val="(%1)"/>
      <w:lvlJc w:val="left"/>
      <w:pPr>
        <w:ind w:left="1782" w:hanging="358"/>
        <w:jc w:val="left"/>
      </w:pPr>
      <w:rPr>
        <w:rFonts w:hint="default" w:ascii="Times New Roman" w:hAnsi="Times New Roman" w:eastAsia="Times New Roman" w:cs="Times New Roman"/>
        <w:w w:val="100"/>
        <w:sz w:val="22"/>
        <w:szCs w:val="22"/>
        <w:lang w:val="en-US" w:eastAsia="en-US" w:bidi="ar-SA"/>
      </w:rPr>
    </w:lvl>
    <w:lvl w:ilvl="1">
      <w:start w:val="0"/>
      <w:numFmt w:val="bullet"/>
      <w:lvlText w:val="•"/>
      <w:lvlJc w:val="left"/>
      <w:pPr>
        <w:ind w:left="2472" w:hanging="358"/>
      </w:pPr>
      <w:rPr>
        <w:rFonts w:hint="default"/>
        <w:lang w:val="en-US" w:eastAsia="en-US" w:bidi="ar-SA"/>
      </w:rPr>
    </w:lvl>
    <w:lvl w:ilvl="2">
      <w:start w:val="0"/>
      <w:numFmt w:val="bullet"/>
      <w:lvlText w:val="•"/>
      <w:lvlJc w:val="left"/>
      <w:pPr>
        <w:ind w:left="3165" w:hanging="358"/>
      </w:pPr>
      <w:rPr>
        <w:rFonts w:hint="default"/>
        <w:lang w:val="en-US" w:eastAsia="en-US" w:bidi="ar-SA"/>
      </w:rPr>
    </w:lvl>
    <w:lvl w:ilvl="3">
      <w:start w:val="0"/>
      <w:numFmt w:val="bullet"/>
      <w:lvlText w:val="•"/>
      <w:lvlJc w:val="left"/>
      <w:pPr>
        <w:ind w:left="3857" w:hanging="358"/>
      </w:pPr>
      <w:rPr>
        <w:rFonts w:hint="default"/>
        <w:lang w:val="en-US" w:eastAsia="en-US" w:bidi="ar-SA"/>
      </w:rPr>
    </w:lvl>
    <w:lvl w:ilvl="4">
      <w:start w:val="0"/>
      <w:numFmt w:val="bullet"/>
      <w:lvlText w:val="•"/>
      <w:lvlJc w:val="left"/>
      <w:pPr>
        <w:ind w:left="4550" w:hanging="358"/>
      </w:pPr>
      <w:rPr>
        <w:rFonts w:hint="default"/>
        <w:lang w:val="en-US" w:eastAsia="en-US" w:bidi="ar-SA"/>
      </w:rPr>
    </w:lvl>
    <w:lvl w:ilvl="5">
      <w:start w:val="0"/>
      <w:numFmt w:val="bullet"/>
      <w:lvlText w:val="•"/>
      <w:lvlJc w:val="left"/>
      <w:pPr>
        <w:ind w:left="5243" w:hanging="358"/>
      </w:pPr>
      <w:rPr>
        <w:rFonts w:hint="default"/>
        <w:lang w:val="en-US" w:eastAsia="en-US" w:bidi="ar-SA"/>
      </w:rPr>
    </w:lvl>
    <w:lvl w:ilvl="6">
      <w:start w:val="0"/>
      <w:numFmt w:val="bullet"/>
      <w:lvlText w:val="•"/>
      <w:lvlJc w:val="left"/>
      <w:pPr>
        <w:ind w:left="5935" w:hanging="358"/>
      </w:pPr>
      <w:rPr>
        <w:rFonts w:hint="default"/>
        <w:lang w:val="en-US" w:eastAsia="en-US" w:bidi="ar-SA"/>
      </w:rPr>
    </w:lvl>
    <w:lvl w:ilvl="7">
      <w:start w:val="0"/>
      <w:numFmt w:val="bullet"/>
      <w:lvlText w:val="•"/>
      <w:lvlJc w:val="left"/>
      <w:pPr>
        <w:ind w:left="6628" w:hanging="358"/>
      </w:pPr>
      <w:rPr>
        <w:rFonts w:hint="default"/>
        <w:lang w:val="en-US" w:eastAsia="en-US" w:bidi="ar-SA"/>
      </w:rPr>
    </w:lvl>
    <w:lvl w:ilvl="8">
      <w:start w:val="0"/>
      <w:numFmt w:val="bullet"/>
      <w:lvlText w:val="•"/>
      <w:lvlJc w:val="left"/>
      <w:pPr>
        <w:ind w:left="7321" w:hanging="358"/>
      </w:pPr>
      <w:rPr>
        <w:rFonts w:hint="default"/>
        <w:lang w:val="en-US" w:eastAsia="en-US" w:bidi="ar-SA"/>
      </w:rPr>
    </w:lvl>
  </w:abstractNum>
  <w:abstractNum w:abstractNumId="12">
    <w:multiLevelType w:val="hybridMultilevel"/>
    <w:lvl w:ilvl="0">
      <w:start w:val="9"/>
      <w:numFmt w:val="lowerLetter"/>
      <w:lvlText w:val="(%1)"/>
      <w:lvlJc w:val="left"/>
      <w:pPr>
        <w:ind w:left="1782" w:hanging="322"/>
        <w:jc w:val="left"/>
      </w:pPr>
      <w:rPr>
        <w:rFonts w:hint="default" w:ascii="Times New Roman" w:hAnsi="Times New Roman" w:eastAsia="Times New Roman" w:cs="Times New Roman"/>
        <w:w w:val="100"/>
        <w:sz w:val="22"/>
        <w:szCs w:val="22"/>
        <w:lang w:val="en-US" w:eastAsia="en-US" w:bidi="ar-SA"/>
      </w:rPr>
    </w:lvl>
    <w:lvl w:ilvl="1">
      <w:start w:val="1"/>
      <w:numFmt w:val="lowerRoman"/>
      <w:lvlText w:val="(%2)"/>
      <w:lvlJc w:val="left"/>
      <w:pPr>
        <w:ind w:left="2236" w:hanging="322"/>
        <w:jc w:val="right"/>
      </w:pPr>
      <w:rPr>
        <w:rFonts w:hint="default" w:ascii="Times New Roman" w:hAnsi="Times New Roman" w:eastAsia="Times New Roman" w:cs="Times New Roman"/>
        <w:w w:val="100"/>
        <w:sz w:val="22"/>
        <w:szCs w:val="22"/>
        <w:lang w:val="en-US" w:eastAsia="en-US" w:bidi="ar-SA"/>
      </w:rPr>
    </w:lvl>
    <w:lvl w:ilvl="2">
      <w:start w:val="0"/>
      <w:numFmt w:val="bullet"/>
      <w:lvlText w:val="•"/>
      <w:lvlJc w:val="left"/>
      <w:pPr>
        <w:ind w:left="2958" w:hanging="322"/>
      </w:pPr>
      <w:rPr>
        <w:rFonts w:hint="default"/>
        <w:lang w:val="en-US" w:eastAsia="en-US" w:bidi="ar-SA"/>
      </w:rPr>
    </w:lvl>
    <w:lvl w:ilvl="3">
      <w:start w:val="0"/>
      <w:numFmt w:val="bullet"/>
      <w:lvlText w:val="•"/>
      <w:lvlJc w:val="left"/>
      <w:pPr>
        <w:ind w:left="3676" w:hanging="322"/>
      </w:pPr>
      <w:rPr>
        <w:rFonts w:hint="default"/>
        <w:lang w:val="en-US" w:eastAsia="en-US" w:bidi="ar-SA"/>
      </w:rPr>
    </w:lvl>
    <w:lvl w:ilvl="4">
      <w:start w:val="0"/>
      <w:numFmt w:val="bullet"/>
      <w:lvlText w:val="•"/>
      <w:lvlJc w:val="left"/>
      <w:pPr>
        <w:ind w:left="4395" w:hanging="322"/>
      </w:pPr>
      <w:rPr>
        <w:rFonts w:hint="default"/>
        <w:lang w:val="en-US" w:eastAsia="en-US" w:bidi="ar-SA"/>
      </w:rPr>
    </w:lvl>
    <w:lvl w:ilvl="5">
      <w:start w:val="0"/>
      <w:numFmt w:val="bullet"/>
      <w:lvlText w:val="•"/>
      <w:lvlJc w:val="left"/>
      <w:pPr>
        <w:ind w:left="5113" w:hanging="322"/>
      </w:pPr>
      <w:rPr>
        <w:rFonts w:hint="default"/>
        <w:lang w:val="en-US" w:eastAsia="en-US" w:bidi="ar-SA"/>
      </w:rPr>
    </w:lvl>
    <w:lvl w:ilvl="6">
      <w:start w:val="0"/>
      <w:numFmt w:val="bullet"/>
      <w:lvlText w:val="•"/>
      <w:lvlJc w:val="left"/>
      <w:pPr>
        <w:ind w:left="5832" w:hanging="322"/>
      </w:pPr>
      <w:rPr>
        <w:rFonts w:hint="default"/>
        <w:lang w:val="en-US" w:eastAsia="en-US" w:bidi="ar-SA"/>
      </w:rPr>
    </w:lvl>
    <w:lvl w:ilvl="7">
      <w:start w:val="0"/>
      <w:numFmt w:val="bullet"/>
      <w:lvlText w:val="•"/>
      <w:lvlJc w:val="left"/>
      <w:pPr>
        <w:ind w:left="6550" w:hanging="322"/>
      </w:pPr>
      <w:rPr>
        <w:rFonts w:hint="default"/>
        <w:lang w:val="en-US" w:eastAsia="en-US" w:bidi="ar-SA"/>
      </w:rPr>
    </w:lvl>
    <w:lvl w:ilvl="8">
      <w:start w:val="0"/>
      <w:numFmt w:val="bullet"/>
      <w:lvlText w:val="•"/>
      <w:lvlJc w:val="left"/>
      <w:pPr>
        <w:ind w:left="7269" w:hanging="322"/>
      </w:pPr>
      <w:rPr>
        <w:rFonts w:hint="default"/>
        <w:lang w:val="en-US" w:eastAsia="en-US" w:bidi="ar-SA"/>
      </w:rPr>
    </w:lvl>
  </w:abstractNum>
  <w:abstractNum w:abstractNumId="11">
    <w:multiLevelType w:val="hybridMultilevel"/>
    <w:lvl w:ilvl="0">
      <w:start w:val="1"/>
      <w:numFmt w:val="lowerLetter"/>
      <w:lvlText w:val="(%1)"/>
      <w:lvlJc w:val="left"/>
      <w:pPr>
        <w:ind w:left="1782" w:hanging="358"/>
        <w:jc w:val="right"/>
      </w:pPr>
      <w:rPr>
        <w:rFonts w:hint="default" w:ascii="Times New Roman" w:hAnsi="Times New Roman" w:eastAsia="Times New Roman" w:cs="Times New Roman"/>
        <w:w w:val="100"/>
        <w:sz w:val="22"/>
        <w:szCs w:val="22"/>
        <w:lang w:val="en-US" w:eastAsia="en-US" w:bidi="ar-SA"/>
      </w:rPr>
    </w:lvl>
    <w:lvl w:ilvl="1">
      <w:start w:val="1"/>
      <w:numFmt w:val="lowerRoman"/>
      <w:lvlText w:val="(%2)"/>
      <w:lvlJc w:val="left"/>
      <w:pPr>
        <w:ind w:left="2236" w:hanging="322"/>
        <w:jc w:val="right"/>
      </w:pPr>
      <w:rPr>
        <w:rFonts w:hint="default" w:ascii="Times New Roman" w:hAnsi="Times New Roman" w:eastAsia="Times New Roman" w:cs="Times New Roman"/>
        <w:w w:val="100"/>
        <w:sz w:val="22"/>
        <w:szCs w:val="22"/>
        <w:lang w:val="en-US" w:eastAsia="en-US" w:bidi="ar-SA"/>
      </w:rPr>
    </w:lvl>
    <w:lvl w:ilvl="2">
      <w:start w:val="0"/>
      <w:numFmt w:val="bullet"/>
      <w:lvlText w:val="•"/>
      <w:lvlJc w:val="left"/>
      <w:pPr>
        <w:ind w:left="2958" w:hanging="322"/>
      </w:pPr>
      <w:rPr>
        <w:rFonts w:hint="default"/>
        <w:lang w:val="en-US" w:eastAsia="en-US" w:bidi="ar-SA"/>
      </w:rPr>
    </w:lvl>
    <w:lvl w:ilvl="3">
      <w:start w:val="0"/>
      <w:numFmt w:val="bullet"/>
      <w:lvlText w:val="•"/>
      <w:lvlJc w:val="left"/>
      <w:pPr>
        <w:ind w:left="3676" w:hanging="322"/>
      </w:pPr>
      <w:rPr>
        <w:rFonts w:hint="default"/>
        <w:lang w:val="en-US" w:eastAsia="en-US" w:bidi="ar-SA"/>
      </w:rPr>
    </w:lvl>
    <w:lvl w:ilvl="4">
      <w:start w:val="0"/>
      <w:numFmt w:val="bullet"/>
      <w:lvlText w:val="•"/>
      <w:lvlJc w:val="left"/>
      <w:pPr>
        <w:ind w:left="4395" w:hanging="322"/>
      </w:pPr>
      <w:rPr>
        <w:rFonts w:hint="default"/>
        <w:lang w:val="en-US" w:eastAsia="en-US" w:bidi="ar-SA"/>
      </w:rPr>
    </w:lvl>
    <w:lvl w:ilvl="5">
      <w:start w:val="0"/>
      <w:numFmt w:val="bullet"/>
      <w:lvlText w:val="•"/>
      <w:lvlJc w:val="left"/>
      <w:pPr>
        <w:ind w:left="5113" w:hanging="322"/>
      </w:pPr>
      <w:rPr>
        <w:rFonts w:hint="default"/>
        <w:lang w:val="en-US" w:eastAsia="en-US" w:bidi="ar-SA"/>
      </w:rPr>
    </w:lvl>
    <w:lvl w:ilvl="6">
      <w:start w:val="0"/>
      <w:numFmt w:val="bullet"/>
      <w:lvlText w:val="•"/>
      <w:lvlJc w:val="left"/>
      <w:pPr>
        <w:ind w:left="5832" w:hanging="322"/>
      </w:pPr>
      <w:rPr>
        <w:rFonts w:hint="default"/>
        <w:lang w:val="en-US" w:eastAsia="en-US" w:bidi="ar-SA"/>
      </w:rPr>
    </w:lvl>
    <w:lvl w:ilvl="7">
      <w:start w:val="0"/>
      <w:numFmt w:val="bullet"/>
      <w:lvlText w:val="•"/>
      <w:lvlJc w:val="left"/>
      <w:pPr>
        <w:ind w:left="6550" w:hanging="322"/>
      </w:pPr>
      <w:rPr>
        <w:rFonts w:hint="default"/>
        <w:lang w:val="en-US" w:eastAsia="en-US" w:bidi="ar-SA"/>
      </w:rPr>
    </w:lvl>
    <w:lvl w:ilvl="8">
      <w:start w:val="0"/>
      <w:numFmt w:val="bullet"/>
      <w:lvlText w:val="•"/>
      <w:lvlJc w:val="left"/>
      <w:pPr>
        <w:ind w:left="7269" w:hanging="322"/>
      </w:pPr>
      <w:rPr>
        <w:rFonts w:hint="default"/>
        <w:lang w:val="en-US" w:eastAsia="en-US" w:bidi="ar-SA"/>
      </w:rPr>
    </w:lvl>
  </w:abstractNum>
  <w:abstractNum w:abstractNumId="10">
    <w:multiLevelType w:val="hybridMultilevel"/>
    <w:lvl w:ilvl="0">
      <w:start w:val="1"/>
      <w:numFmt w:val="lowerLetter"/>
      <w:lvlText w:val="(%1)"/>
      <w:lvlJc w:val="left"/>
      <w:pPr>
        <w:ind w:left="1782" w:hanging="358"/>
        <w:jc w:val="left"/>
      </w:pPr>
      <w:rPr>
        <w:rFonts w:hint="default" w:ascii="Times New Roman" w:hAnsi="Times New Roman" w:eastAsia="Times New Roman" w:cs="Times New Roman"/>
        <w:w w:val="100"/>
        <w:sz w:val="22"/>
        <w:szCs w:val="22"/>
        <w:lang w:val="en-US" w:eastAsia="en-US" w:bidi="ar-SA"/>
      </w:rPr>
    </w:lvl>
    <w:lvl w:ilvl="1">
      <w:start w:val="1"/>
      <w:numFmt w:val="lowerRoman"/>
      <w:lvlText w:val="(%2)"/>
      <w:lvlJc w:val="left"/>
      <w:pPr>
        <w:ind w:left="2236" w:hanging="322"/>
        <w:jc w:val="right"/>
      </w:pPr>
      <w:rPr>
        <w:rFonts w:hint="default" w:ascii="Times New Roman" w:hAnsi="Times New Roman" w:eastAsia="Times New Roman" w:cs="Times New Roman"/>
        <w:w w:val="100"/>
        <w:sz w:val="22"/>
        <w:szCs w:val="22"/>
        <w:lang w:val="en-US" w:eastAsia="en-US" w:bidi="ar-SA"/>
      </w:rPr>
    </w:lvl>
    <w:lvl w:ilvl="2">
      <w:start w:val="0"/>
      <w:numFmt w:val="bullet"/>
      <w:lvlText w:val="•"/>
      <w:lvlJc w:val="left"/>
      <w:pPr>
        <w:ind w:left="2958" w:hanging="322"/>
      </w:pPr>
      <w:rPr>
        <w:rFonts w:hint="default"/>
        <w:lang w:val="en-US" w:eastAsia="en-US" w:bidi="ar-SA"/>
      </w:rPr>
    </w:lvl>
    <w:lvl w:ilvl="3">
      <w:start w:val="0"/>
      <w:numFmt w:val="bullet"/>
      <w:lvlText w:val="•"/>
      <w:lvlJc w:val="left"/>
      <w:pPr>
        <w:ind w:left="3676" w:hanging="322"/>
      </w:pPr>
      <w:rPr>
        <w:rFonts w:hint="default"/>
        <w:lang w:val="en-US" w:eastAsia="en-US" w:bidi="ar-SA"/>
      </w:rPr>
    </w:lvl>
    <w:lvl w:ilvl="4">
      <w:start w:val="0"/>
      <w:numFmt w:val="bullet"/>
      <w:lvlText w:val="•"/>
      <w:lvlJc w:val="left"/>
      <w:pPr>
        <w:ind w:left="4395" w:hanging="322"/>
      </w:pPr>
      <w:rPr>
        <w:rFonts w:hint="default"/>
        <w:lang w:val="en-US" w:eastAsia="en-US" w:bidi="ar-SA"/>
      </w:rPr>
    </w:lvl>
    <w:lvl w:ilvl="5">
      <w:start w:val="0"/>
      <w:numFmt w:val="bullet"/>
      <w:lvlText w:val="•"/>
      <w:lvlJc w:val="left"/>
      <w:pPr>
        <w:ind w:left="5113" w:hanging="322"/>
      </w:pPr>
      <w:rPr>
        <w:rFonts w:hint="default"/>
        <w:lang w:val="en-US" w:eastAsia="en-US" w:bidi="ar-SA"/>
      </w:rPr>
    </w:lvl>
    <w:lvl w:ilvl="6">
      <w:start w:val="0"/>
      <w:numFmt w:val="bullet"/>
      <w:lvlText w:val="•"/>
      <w:lvlJc w:val="left"/>
      <w:pPr>
        <w:ind w:left="5832" w:hanging="322"/>
      </w:pPr>
      <w:rPr>
        <w:rFonts w:hint="default"/>
        <w:lang w:val="en-US" w:eastAsia="en-US" w:bidi="ar-SA"/>
      </w:rPr>
    </w:lvl>
    <w:lvl w:ilvl="7">
      <w:start w:val="0"/>
      <w:numFmt w:val="bullet"/>
      <w:lvlText w:val="•"/>
      <w:lvlJc w:val="left"/>
      <w:pPr>
        <w:ind w:left="6550" w:hanging="322"/>
      </w:pPr>
      <w:rPr>
        <w:rFonts w:hint="default"/>
        <w:lang w:val="en-US" w:eastAsia="en-US" w:bidi="ar-SA"/>
      </w:rPr>
    </w:lvl>
    <w:lvl w:ilvl="8">
      <w:start w:val="0"/>
      <w:numFmt w:val="bullet"/>
      <w:lvlText w:val="•"/>
      <w:lvlJc w:val="left"/>
      <w:pPr>
        <w:ind w:left="7269" w:hanging="322"/>
      </w:pPr>
      <w:rPr>
        <w:rFonts w:hint="default"/>
        <w:lang w:val="en-US" w:eastAsia="en-US" w:bidi="ar-SA"/>
      </w:rPr>
    </w:lvl>
  </w:abstractNum>
  <w:abstractNum w:abstractNumId="9">
    <w:multiLevelType w:val="hybridMultilevel"/>
    <w:lvl w:ilvl="0">
      <w:start w:val="1"/>
      <w:numFmt w:val="lowerLetter"/>
      <w:lvlText w:val="(%1)"/>
      <w:lvlJc w:val="left"/>
      <w:pPr>
        <w:ind w:left="1782" w:hanging="358"/>
        <w:jc w:val="left"/>
      </w:pPr>
      <w:rPr>
        <w:rFonts w:hint="default" w:ascii="Times New Roman" w:hAnsi="Times New Roman" w:eastAsia="Times New Roman" w:cs="Times New Roman"/>
        <w:w w:val="100"/>
        <w:sz w:val="22"/>
        <w:szCs w:val="22"/>
        <w:lang w:val="en-US" w:eastAsia="en-US" w:bidi="ar-SA"/>
      </w:rPr>
    </w:lvl>
    <w:lvl w:ilvl="1">
      <w:start w:val="1"/>
      <w:numFmt w:val="lowerRoman"/>
      <w:lvlText w:val="(%2)"/>
      <w:lvlJc w:val="left"/>
      <w:pPr>
        <w:ind w:left="2236" w:hanging="322"/>
        <w:jc w:val="right"/>
      </w:pPr>
      <w:rPr>
        <w:rFonts w:hint="default" w:ascii="Times New Roman" w:hAnsi="Times New Roman" w:eastAsia="Times New Roman" w:cs="Times New Roman"/>
        <w:w w:val="100"/>
        <w:sz w:val="22"/>
        <w:szCs w:val="22"/>
        <w:lang w:val="en-US" w:eastAsia="en-US" w:bidi="ar-SA"/>
      </w:rPr>
    </w:lvl>
    <w:lvl w:ilvl="2">
      <w:start w:val="0"/>
      <w:numFmt w:val="bullet"/>
      <w:lvlText w:val="•"/>
      <w:lvlJc w:val="left"/>
      <w:pPr>
        <w:ind w:left="2958" w:hanging="322"/>
      </w:pPr>
      <w:rPr>
        <w:rFonts w:hint="default"/>
        <w:lang w:val="en-US" w:eastAsia="en-US" w:bidi="ar-SA"/>
      </w:rPr>
    </w:lvl>
    <w:lvl w:ilvl="3">
      <w:start w:val="0"/>
      <w:numFmt w:val="bullet"/>
      <w:lvlText w:val="•"/>
      <w:lvlJc w:val="left"/>
      <w:pPr>
        <w:ind w:left="3676" w:hanging="322"/>
      </w:pPr>
      <w:rPr>
        <w:rFonts w:hint="default"/>
        <w:lang w:val="en-US" w:eastAsia="en-US" w:bidi="ar-SA"/>
      </w:rPr>
    </w:lvl>
    <w:lvl w:ilvl="4">
      <w:start w:val="0"/>
      <w:numFmt w:val="bullet"/>
      <w:lvlText w:val="•"/>
      <w:lvlJc w:val="left"/>
      <w:pPr>
        <w:ind w:left="4395" w:hanging="322"/>
      </w:pPr>
      <w:rPr>
        <w:rFonts w:hint="default"/>
        <w:lang w:val="en-US" w:eastAsia="en-US" w:bidi="ar-SA"/>
      </w:rPr>
    </w:lvl>
    <w:lvl w:ilvl="5">
      <w:start w:val="0"/>
      <w:numFmt w:val="bullet"/>
      <w:lvlText w:val="•"/>
      <w:lvlJc w:val="left"/>
      <w:pPr>
        <w:ind w:left="5113" w:hanging="322"/>
      </w:pPr>
      <w:rPr>
        <w:rFonts w:hint="default"/>
        <w:lang w:val="en-US" w:eastAsia="en-US" w:bidi="ar-SA"/>
      </w:rPr>
    </w:lvl>
    <w:lvl w:ilvl="6">
      <w:start w:val="0"/>
      <w:numFmt w:val="bullet"/>
      <w:lvlText w:val="•"/>
      <w:lvlJc w:val="left"/>
      <w:pPr>
        <w:ind w:left="5832" w:hanging="322"/>
      </w:pPr>
      <w:rPr>
        <w:rFonts w:hint="default"/>
        <w:lang w:val="en-US" w:eastAsia="en-US" w:bidi="ar-SA"/>
      </w:rPr>
    </w:lvl>
    <w:lvl w:ilvl="7">
      <w:start w:val="0"/>
      <w:numFmt w:val="bullet"/>
      <w:lvlText w:val="•"/>
      <w:lvlJc w:val="left"/>
      <w:pPr>
        <w:ind w:left="6550" w:hanging="322"/>
      </w:pPr>
      <w:rPr>
        <w:rFonts w:hint="default"/>
        <w:lang w:val="en-US" w:eastAsia="en-US" w:bidi="ar-SA"/>
      </w:rPr>
    </w:lvl>
    <w:lvl w:ilvl="8">
      <w:start w:val="0"/>
      <w:numFmt w:val="bullet"/>
      <w:lvlText w:val="•"/>
      <w:lvlJc w:val="left"/>
      <w:pPr>
        <w:ind w:left="7269" w:hanging="322"/>
      </w:pPr>
      <w:rPr>
        <w:rFonts w:hint="default"/>
        <w:lang w:val="en-US" w:eastAsia="en-US" w:bidi="ar-SA"/>
      </w:rPr>
    </w:lvl>
  </w:abstractNum>
  <w:abstractNum w:abstractNumId="8">
    <w:multiLevelType w:val="hybridMultilevel"/>
    <w:lvl w:ilvl="0">
      <w:start w:val="1"/>
      <w:numFmt w:val="lowerLetter"/>
      <w:lvlText w:val="(%1)"/>
      <w:lvlJc w:val="left"/>
      <w:pPr>
        <w:ind w:left="1782" w:hanging="358"/>
        <w:jc w:val="left"/>
      </w:pPr>
      <w:rPr>
        <w:rFonts w:hint="default" w:ascii="Times New Roman" w:hAnsi="Times New Roman" w:eastAsia="Times New Roman" w:cs="Times New Roman"/>
        <w:w w:val="100"/>
        <w:sz w:val="22"/>
        <w:szCs w:val="22"/>
        <w:lang w:val="en-US" w:eastAsia="en-US" w:bidi="ar-SA"/>
      </w:rPr>
    </w:lvl>
    <w:lvl w:ilvl="1">
      <w:start w:val="1"/>
      <w:numFmt w:val="lowerRoman"/>
      <w:lvlText w:val="(%2)"/>
      <w:lvlJc w:val="left"/>
      <w:pPr>
        <w:ind w:left="2236" w:hanging="322"/>
        <w:jc w:val="right"/>
      </w:pPr>
      <w:rPr>
        <w:rFonts w:hint="default" w:ascii="Times New Roman" w:hAnsi="Times New Roman" w:eastAsia="Times New Roman" w:cs="Times New Roman"/>
        <w:w w:val="100"/>
        <w:sz w:val="22"/>
        <w:szCs w:val="22"/>
        <w:lang w:val="en-US" w:eastAsia="en-US" w:bidi="ar-SA"/>
      </w:rPr>
    </w:lvl>
    <w:lvl w:ilvl="2">
      <w:start w:val="0"/>
      <w:numFmt w:val="bullet"/>
      <w:lvlText w:val="•"/>
      <w:lvlJc w:val="left"/>
      <w:pPr>
        <w:ind w:left="2958" w:hanging="322"/>
      </w:pPr>
      <w:rPr>
        <w:rFonts w:hint="default"/>
        <w:lang w:val="en-US" w:eastAsia="en-US" w:bidi="ar-SA"/>
      </w:rPr>
    </w:lvl>
    <w:lvl w:ilvl="3">
      <w:start w:val="0"/>
      <w:numFmt w:val="bullet"/>
      <w:lvlText w:val="•"/>
      <w:lvlJc w:val="left"/>
      <w:pPr>
        <w:ind w:left="3676" w:hanging="322"/>
      </w:pPr>
      <w:rPr>
        <w:rFonts w:hint="default"/>
        <w:lang w:val="en-US" w:eastAsia="en-US" w:bidi="ar-SA"/>
      </w:rPr>
    </w:lvl>
    <w:lvl w:ilvl="4">
      <w:start w:val="0"/>
      <w:numFmt w:val="bullet"/>
      <w:lvlText w:val="•"/>
      <w:lvlJc w:val="left"/>
      <w:pPr>
        <w:ind w:left="4395" w:hanging="322"/>
      </w:pPr>
      <w:rPr>
        <w:rFonts w:hint="default"/>
        <w:lang w:val="en-US" w:eastAsia="en-US" w:bidi="ar-SA"/>
      </w:rPr>
    </w:lvl>
    <w:lvl w:ilvl="5">
      <w:start w:val="0"/>
      <w:numFmt w:val="bullet"/>
      <w:lvlText w:val="•"/>
      <w:lvlJc w:val="left"/>
      <w:pPr>
        <w:ind w:left="5113" w:hanging="322"/>
      </w:pPr>
      <w:rPr>
        <w:rFonts w:hint="default"/>
        <w:lang w:val="en-US" w:eastAsia="en-US" w:bidi="ar-SA"/>
      </w:rPr>
    </w:lvl>
    <w:lvl w:ilvl="6">
      <w:start w:val="0"/>
      <w:numFmt w:val="bullet"/>
      <w:lvlText w:val="•"/>
      <w:lvlJc w:val="left"/>
      <w:pPr>
        <w:ind w:left="5832" w:hanging="322"/>
      </w:pPr>
      <w:rPr>
        <w:rFonts w:hint="default"/>
        <w:lang w:val="en-US" w:eastAsia="en-US" w:bidi="ar-SA"/>
      </w:rPr>
    </w:lvl>
    <w:lvl w:ilvl="7">
      <w:start w:val="0"/>
      <w:numFmt w:val="bullet"/>
      <w:lvlText w:val="•"/>
      <w:lvlJc w:val="left"/>
      <w:pPr>
        <w:ind w:left="6550" w:hanging="322"/>
      </w:pPr>
      <w:rPr>
        <w:rFonts w:hint="default"/>
        <w:lang w:val="en-US" w:eastAsia="en-US" w:bidi="ar-SA"/>
      </w:rPr>
    </w:lvl>
    <w:lvl w:ilvl="8">
      <w:start w:val="0"/>
      <w:numFmt w:val="bullet"/>
      <w:lvlText w:val="•"/>
      <w:lvlJc w:val="left"/>
      <w:pPr>
        <w:ind w:left="7269" w:hanging="322"/>
      </w:pPr>
      <w:rPr>
        <w:rFonts w:hint="default"/>
        <w:lang w:val="en-US" w:eastAsia="en-US" w:bidi="ar-SA"/>
      </w:rPr>
    </w:lvl>
  </w:abstractNum>
  <w:abstractNum w:abstractNumId="7">
    <w:multiLevelType w:val="hybridMultilevel"/>
    <w:lvl w:ilvl="0">
      <w:start w:val="1"/>
      <w:numFmt w:val="lowerLetter"/>
      <w:lvlText w:val="(%1)"/>
      <w:lvlJc w:val="left"/>
      <w:pPr>
        <w:ind w:left="1782" w:hanging="358"/>
        <w:jc w:val="left"/>
      </w:pPr>
      <w:rPr>
        <w:rFonts w:hint="default" w:ascii="Times New Roman" w:hAnsi="Times New Roman" w:eastAsia="Times New Roman" w:cs="Times New Roman"/>
        <w:w w:val="100"/>
        <w:sz w:val="22"/>
        <w:szCs w:val="22"/>
        <w:lang w:val="en-US" w:eastAsia="en-US" w:bidi="ar-SA"/>
      </w:rPr>
    </w:lvl>
    <w:lvl w:ilvl="1">
      <w:start w:val="1"/>
      <w:numFmt w:val="lowerRoman"/>
      <w:lvlText w:val="(%2)"/>
      <w:lvlJc w:val="left"/>
      <w:pPr>
        <w:ind w:left="2236" w:hanging="322"/>
        <w:jc w:val="right"/>
      </w:pPr>
      <w:rPr>
        <w:rFonts w:hint="default" w:ascii="Times New Roman" w:hAnsi="Times New Roman" w:eastAsia="Times New Roman" w:cs="Times New Roman"/>
        <w:w w:val="100"/>
        <w:sz w:val="22"/>
        <w:szCs w:val="22"/>
        <w:lang w:val="en-US" w:eastAsia="en-US" w:bidi="ar-SA"/>
      </w:rPr>
    </w:lvl>
    <w:lvl w:ilvl="2">
      <w:start w:val="0"/>
      <w:numFmt w:val="bullet"/>
      <w:lvlText w:val="•"/>
      <w:lvlJc w:val="left"/>
      <w:pPr>
        <w:ind w:left="2958" w:hanging="322"/>
      </w:pPr>
      <w:rPr>
        <w:rFonts w:hint="default"/>
        <w:lang w:val="en-US" w:eastAsia="en-US" w:bidi="ar-SA"/>
      </w:rPr>
    </w:lvl>
    <w:lvl w:ilvl="3">
      <w:start w:val="0"/>
      <w:numFmt w:val="bullet"/>
      <w:lvlText w:val="•"/>
      <w:lvlJc w:val="left"/>
      <w:pPr>
        <w:ind w:left="3676" w:hanging="322"/>
      </w:pPr>
      <w:rPr>
        <w:rFonts w:hint="default"/>
        <w:lang w:val="en-US" w:eastAsia="en-US" w:bidi="ar-SA"/>
      </w:rPr>
    </w:lvl>
    <w:lvl w:ilvl="4">
      <w:start w:val="0"/>
      <w:numFmt w:val="bullet"/>
      <w:lvlText w:val="•"/>
      <w:lvlJc w:val="left"/>
      <w:pPr>
        <w:ind w:left="4395" w:hanging="322"/>
      </w:pPr>
      <w:rPr>
        <w:rFonts w:hint="default"/>
        <w:lang w:val="en-US" w:eastAsia="en-US" w:bidi="ar-SA"/>
      </w:rPr>
    </w:lvl>
    <w:lvl w:ilvl="5">
      <w:start w:val="0"/>
      <w:numFmt w:val="bullet"/>
      <w:lvlText w:val="•"/>
      <w:lvlJc w:val="left"/>
      <w:pPr>
        <w:ind w:left="5113" w:hanging="322"/>
      </w:pPr>
      <w:rPr>
        <w:rFonts w:hint="default"/>
        <w:lang w:val="en-US" w:eastAsia="en-US" w:bidi="ar-SA"/>
      </w:rPr>
    </w:lvl>
    <w:lvl w:ilvl="6">
      <w:start w:val="0"/>
      <w:numFmt w:val="bullet"/>
      <w:lvlText w:val="•"/>
      <w:lvlJc w:val="left"/>
      <w:pPr>
        <w:ind w:left="5832" w:hanging="322"/>
      </w:pPr>
      <w:rPr>
        <w:rFonts w:hint="default"/>
        <w:lang w:val="en-US" w:eastAsia="en-US" w:bidi="ar-SA"/>
      </w:rPr>
    </w:lvl>
    <w:lvl w:ilvl="7">
      <w:start w:val="0"/>
      <w:numFmt w:val="bullet"/>
      <w:lvlText w:val="•"/>
      <w:lvlJc w:val="left"/>
      <w:pPr>
        <w:ind w:left="6550" w:hanging="322"/>
      </w:pPr>
      <w:rPr>
        <w:rFonts w:hint="default"/>
        <w:lang w:val="en-US" w:eastAsia="en-US" w:bidi="ar-SA"/>
      </w:rPr>
    </w:lvl>
    <w:lvl w:ilvl="8">
      <w:start w:val="0"/>
      <w:numFmt w:val="bullet"/>
      <w:lvlText w:val="•"/>
      <w:lvlJc w:val="left"/>
      <w:pPr>
        <w:ind w:left="7269" w:hanging="322"/>
      </w:pPr>
      <w:rPr>
        <w:rFonts w:hint="default"/>
        <w:lang w:val="en-US" w:eastAsia="en-US" w:bidi="ar-SA"/>
      </w:rPr>
    </w:lvl>
  </w:abstractNum>
  <w:abstractNum w:abstractNumId="6">
    <w:multiLevelType w:val="hybridMultilevel"/>
    <w:lvl w:ilvl="0">
      <w:start w:val="1"/>
      <w:numFmt w:val="lowerLetter"/>
      <w:lvlText w:val="(%1)"/>
      <w:lvlJc w:val="left"/>
      <w:pPr>
        <w:ind w:left="1782" w:hanging="358"/>
        <w:jc w:val="left"/>
      </w:pPr>
      <w:rPr>
        <w:rFonts w:hint="default" w:ascii="Times New Roman" w:hAnsi="Times New Roman" w:eastAsia="Times New Roman" w:cs="Times New Roman"/>
        <w:w w:val="100"/>
        <w:sz w:val="22"/>
        <w:szCs w:val="22"/>
        <w:lang w:val="en-US" w:eastAsia="en-US" w:bidi="ar-SA"/>
      </w:rPr>
    </w:lvl>
    <w:lvl w:ilvl="1">
      <w:start w:val="0"/>
      <w:numFmt w:val="bullet"/>
      <w:lvlText w:val="•"/>
      <w:lvlJc w:val="left"/>
      <w:pPr>
        <w:ind w:left="2472" w:hanging="358"/>
      </w:pPr>
      <w:rPr>
        <w:rFonts w:hint="default"/>
        <w:lang w:val="en-US" w:eastAsia="en-US" w:bidi="ar-SA"/>
      </w:rPr>
    </w:lvl>
    <w:lvl w:ilvl="2">
      <w:start w:val="0"/>
      <w:numFmt w:val="bullet"/>
      <w:lvlText w:val="•"/>
      <w:lvlJc w:val="left"/>
      <w:pPr>
        <w:ind w:left="3165" w:hanging="358"/>
      </w:pPr>
      <w:rPr>
        <w:rFonts w:hint="default"/>
        <w:lang w:val="en-US" w:eastAsia="en-US" w:bidi="ar-SA"/>
      </w:rPr>
    </w:lvl>
    <w:lvl w:ilvl="3">
      <w:start w:val="0"/>
      <w:numFmt w:val="bullet"/>
      <w:lvlText w:val="•"/>
      <w:lvlJc w:val="left"/>
      <w:pPr>
        <w:ind w:left="3857" w:hanging="358"/>
      </w:pPr>
      <w:rPr>
        <w:rFonts w:hint="default"/>
        <w:lang w:val="en-US" w:eastAsia="en-US" w:bidi="ar-SA"/>
      </w:rPr>
    </w:lvl>
    <w:lvl w:ilvl="4">
      <w:start w:val="0"/>
      <w:numFmt w:val="bullet"/>
      <w:lvlText w:val="•"/>
      <w:lvlJc w:val="left"/>
      <w:pPr>
        <w:ind w:left="4550" w:hanging="358"/>
      </w:pPr>
      <w:rPr>
        <w:rFonts w:hint="default"/>
        <w:lang w:val="en-US" w:eastAsia="en-US" w:bidi="ar-SA"/>
      </w:rPr>
    </w:lvl>
    <w:lvl w:ilvl="5">
      <w:start w:val="0"/>
      <w:numFmt w:val="bullet"/>
      <w:lvlText w:val="•"/>
      <w:lvlJc w:val="left"/>
      <w:pPr>
        <w:ind w:left="5243" w:hanging="358"/>
      </w:pPr>
      <w:rPr>
        <w:rFonts w:hint="default"/>
        <w:lang w:val="en-US" w:eastAsia="en-US" w:bidi="ar-SA"/>
      </w:rPr>
    </w:lvl>
    <w:lvl w:ilvl="6">
      <w:start w:val="0"/>
      <w:numFmt w:val="bullet"/>
      <w:lvlText w:val="•"/>
      <w:lvlJc w:val="left"/>
      <w:pPr>
        <w:ind w:left="5935" w:hanging="358"/>
      </w:pPr>
      <w:rPr>
        <w:rFonts w:hint="default"/>
        <w:lang w:val="en-US" w:eastAsia="en-US" w:bidi="ar-SA"/>
      </w:rPr>
    </w:lvl>
    <w:lvl w:ilvl="7">
      <w:start w:val="0"/>
      <w:numFmt w:val="bullet"/>
      <w:lvlText w:val="•"/>
      <w:lvlJc w:val="left"/>
      <w:pPr>
        <w:ind w:left="6628" w:hanging="358"/>
      </w:pPr>
      <w:rPr>
        <w:rFonts w:hint="default"/>
        <w:lang w:val="en-US" w:eastAsia="en-US" w:bidi="ar-SA"/>
      </w:rPr>
    </w:lvl>
    <w:lvl w:ilvl="8">
      <w:start w:val="0"/>
      <w:numFmt w:val="bullet"/>
      <w:lvlText w:val="•"/>
      <w:lvlJc w:val="left"/>
      <w:pPr>
        <w:ind w:left="7321" w:hanging="358"/>
      </w:pPr>
      <w:rPr>
        <w:rFonts w:hint="default"/>
        <w:lang w:val="en-US" w:eastAsia="en-US" w:bidi="ar-SA"/>
      </w:rPr>
    </w:lvl>
  </w:abstractNum>
  <w:abstractNum w:abstractNumId="5">
    <w:multiLevelType w:val="hybridMultilevel"/>
    <w:lvl w:ilvl="0">
      <w:start w:val="1"/>
      <w:numFmt w:val="lowerLetter"/>
      <w:lvlText w:val="(%1)"/>
      <w:lvlJc w:val="left"/>
      <w:pPr>
        <w:ind w:left="1782" w:hanging="358"/>
        <w:jc w:val="left"/>
      </w:pPr>
      <w:rPr>
        <w:rFonts w:hint="default" w:ascii="Times New Roman" w:hAnsi="Times New Roman" w:eastAsia="Times New Roman" w:cs="Times New Roman"/>
        <w:w w:val="100"/>
        <w:sz w:val="22"/>
        <w:szCs w:val="22"/>
        <w:lang w:val="en-US" w:eastAsia="en-US" w:bidi="ar-SA"/>
      </w:rPr>
    </w:lvl>
    <w:lvl w:ilvl="1">
      <w:start w:val="0"/>
      <w:numFmt w:val="bullet"/>
      <w:lvlText w:val="•"/>
      <w:lvlJc w:val="left"/>
      <w:pPr>
        <w:ind w:left="2472" w:hanging="358"/>
      </w:pPr>
      <w:rPr>
        <w:rFonts w:hint="default"/>
        <w:lang w:val="en-US" w:eastAsia="en-US" w:bidi="ar-SA"/>
      </w:rPr>
    </w:lvl>
    <w:lvl w:ilvl="2">
      <w:start w:val="0"/>
      <w:numFmt w:val="bullet"/>
      <w:lvlText w:val="•"/>
      <w:lvlJc w:val="left"/>
      <w:pPr>
        <w:ind w:left="3165" w:hanging="358"/>
      </w:pPr>
      <w:rPr>
        <w:rFonts w:hint="default"/>
        <w:lang w:val="en-US" w:eastAsia="en-US" w:bidi="ar-SA"/>
      </w:rPr>
    </w:lvl>
    <w:lvl w:ilvl="3">
      <w:start w:val="0"/>
      <w:numFmt w:val="bullet"/>
      <w:lvlText w:val="•"/>
      <w:lvlJc w:val="left"/>
      <w:pPr>
        <w:ind w:left="3857" w:hanging="358"/>
      </w:pPr>
      <w:rPr>
        <w:rFonts w:hint="default"/>
        <w:lang w:val="en-US" w:eastAsia="en-US" w:bidi="ar-SA"/>
      </w:rPr>
    </w:lvl>
    <w:lvl w:ilvl="4">
      <w:start w:val="0"/>
      <w:numFmt w:val="bullet"/>
      <w:lvlText w:val="•"/>
      <w:lvlJc w:val="left"/>
      <w:pPr>
        <w:ind w:left="4550" w:hanging="358"/>
      </w:pPr>
      <w:rPr>
        <w:rFonts w:hint="default"/>
        <w:lang w:val="en-US" w:eastAsia="en-US" w:bidi="ar-SA"/>
      </w:rPr>
    </w:lvl>
    <w:lvl w:ilvl="5">
      <w:start w:val="0"/>
      <w:numFmt w:val="bullet"/>
      <w:lvlText w:val="•"/>
      <w:lvlJc w:val="left"/>
      <w:pPr>
        <w:ind w:left="5243" w:hanging="358"/>
      </w:pPr>
      <w:rPr>
        <w:rFonts w:hint="default"/>
        <w:lang w:val="en-US" w:eastAsia="en-US" w:bidi="ar-SA"/>
      </w:rPr>
    </w:lvl>
    <w:lvl w:ilvl="6">
      <w:start w:val="0"/>
      <w:numFmt w:val="bullet"/>
      <w:lvlText w:val="•"/>
      <w:lvlJc w:val="left"/>
      <w:pPr>
        <w:ind w:left="5935" w:hanging="358"/>
      </w:pPr>
      <w:rPr>
        <w:rFonts w:hint="default"/>
        <w:lang w:val="en-US" w:eastAsia="en-US" w:bidi="ar-SA"/>
      </w:rPr>
    </w:lvl>
    <w:lvl w:ilvl="7">
      <w:start w:val="0"/>
      <w:numFmt w:val="bullet"/>
      <w:lvlText w:val="•"/>
      <w:lvlJc w:val="left"/>
      <w:pPr>
        <w:ind w:left="6628" w:hanging="358"/>
      </w:pPr>
      <w:rPr>
        <w:rFonts w:hint="default"/>
        <w:lang w:val="en-US" w:eastAsia="en-US" w:bidi="ar-SA"/>
      </w:rPr>
    </w:lvl>
    <w:lvl w:ilvl="8">
      <w:start w:val="0"/>
      <w:numFmt w:val="bullet"/>
      <w:lvlText w:val="•"/>
      <w:lvlJc w:val="left"/>
      <w:pPr>
        <w:ind w:left="7321" w:hanging="358"/>
      </w:pPr>
      <w:rPr>
        <w:rFonts w:hint="default"/>
        <w:lang w:val="en-US" w:eastAsia="en-US" w:bidi="ar-SA"/>
      </w:rPr>
    </w:lvl>
  </w:abstractNum>
  <w:abstractNum w:abstractNumId="4">
    <w:multiLevelType w:val="hybridMultilevel"/>
    <w:lvl w:ilvl="0">
      <w:start w:val="1"/>
      <w:numFmt w:val="lowerLetter"/>
      <w:lvlText w:val="(%1)"/>
      <w:lvlJc w:val="left"/>
      <w:pPr>
        <w:ind w:left="1782" w:hanging="358"/>
        <w:jc w:val="left"/>
      </w:pPr>
      <w:rPr>
        <w:rFonts w:hint="default" w:ascii="Times New Roman" w:hAnsi="Times New Roman" w:eastAsia="Times New Roman" w:cs="Times New Roman"/>
        <w:w w:val="100"/>
        <w:sz w:val="22"/>
        <w:szCs w:val="22"/>
        <w:lang w:val="en-US" w:eastAsia="en-US" w:bidi="ar-SA"/>
      </w:rPr>
    </w:lvl>
    <w:lvl w:ilvl="1">
      <w:start w:val="0"/>
      <w:numFmt w:val="bullet"/>
      <w:lvlText w:val="•"/>
      <w:lvlJc w:val="left"/>
      <w:pPr>
        <w:ind w:left="2472" w:hanging="358"/>
      </w:pPr>
      <w:rPr>
        <w:rFonts w:hint="default"/>
        <w:lang w:val="en-US" w:eastAsia="en-US" w:bidi="ar-SA"/>
      </w:rPr>
    </w:lvl>
    <w:lvl w:ilvl="2">
      <w:start w:val="0"/>
      <w:numFmt w:val="bullet"/>
      <w:lvlText w:val="•"/>
      <w:lvlJc w:val="left"/>
      <w:pPr>
        <w:ind w:left="3165" w:hanging="358"/>
      </w:pPr>
      <w:rPr>
        <w:rFonts w:hint="default"/>
        <w:lang w:val="en-US" w:eastAsia="en-US" w:bidi="ar-SA"/>
      </w:rPr>
    </w:lvl>
    <w:lvl w:ilvl="3">
      <w:start w:val="0"/>
      <w:numFmt w:val="bullet"/>
      <w:lvlText w:val="•"/>
      <w:lvlJc w:val="left"/>
      <w:pPr>
        <w:ind w:left="3857" w:hanging="358"/>
      </w:pPr>
      <w:rPr>
        <w:rFonts w:hint="default"/>
        <w:lang w:val="en-US" w:eastAsia="en-US" w:bidi="ar-SA"/>
      </w:rPr>
    </w:lvl>
    <w:lvl w:ilvl="4">
      <w:start w:val="0"/>
      <w:numFmt w:val="bullet"/>
      <w:lvlText w:val="•"/>
      <w:lvlJc w:val="left"/>
      <w:pPr>
        <w:ind w:left="4550" w:hanging="358"/>
      </w:pPr>
      <w:rPr>
        <w:rFonts w:hint="default"/>
        <w:lang w:val="en-US" w:eastAsia="en-US" w:bidi="ar-SA"/>
      </w:rPr>
    </w:lvl>
    <w:lvl w:ilvl="5">
      <w:start w:val="0"/>
      <w:numFmt w:val="bullet"/>
      <w:lvlText w:val="•"/>
      <w:lvlJc w:val="left"/>
      <w:pPr>
        <w:ind w:left="5243" w:hanging="358"/>
      </w:pPr>
      <w:rPr>
        <w:rFonts w:hint="default"/>
        <w:lang w:val="en-US" w:eastAsia="en-US" w:bidi="ar-SA"/>
      </w:rPr>
    </w:lvl>
    <w:lvl w:ilvl="6">
      <w:start w:val="0"/>
      <w:numFmt w:val="bullet"/>
      <w:lvlText w:val="•"/>
      <w:lvlJc w:val="left"/>
      <w:pPr>
        <w:ind w:left="5935" w:hanging="358"/>
      </w:pPr>
      <w:rPr>
        <w:rFonts w:hint="default"/>
        <w:lang w:val="en-US" w:eastAsia="en-US" w:bidi="ar-SA"/>
      </w:rPr>
    </w:lvl>
    <w:lvl w:ilvl="7">
      <w:start w:val="0"/>
      <w:numFmt w:val="bullet"/>
      <w:lvlText w:val="•"/>
      <w:lvlJc w:val="left"/>
      <w:pPr>
        <w:ind w:left="6628" w:hanging="358"/>
      </w:pPr>
      <w:rPr>
        <w:rFonts w:hint="default"/>
        <w:lang w:val="en-US" w:eastAsia="en-US" w:bidi="ar-SA"/>
      </w:rPr>
    </w:lvl>
    <w:lvl w:ilvl="8">
      <w:start w:val="0"/>
      <w:numFmt w:val="bullet"/>
      <w:lvlText w:val="•"/>
      <w:lvlJc w:val="left"/>
      <w:pPr>
        <w:ind w:left="7321" w:hanging="358"/>
      </w:pPr>
      <w:rPr>
        <w:rFonts w:hint="default"/>
        <w:lang w:val="en-US" w:eastAsia="en-US" w:bidi="ar-SA"/>
      </w:rPr>
    </w:lvl>
  </w:abstractNum>
  <w:abstractNum w:abstractNumId="3">
    <w:multiLevelType w:val="hybridMultilevel"/>
    <w:lvl w:ilvl="0">
      <w:start w:val="1"/>
      <w:numFmt w:val="lowerLetter"/>
      <w:lvlText w:val="(%1)"/>
      <w:lvlJc w:val="left"/>
      <w:pPr>
        <w:ind w:left="1782" w:hanging="358"/>
        <w:jc w:val="left"/>
      </w:pPr>
      <w:rPr>
        <w:rFonts w:hint="default" w:ascii="Times New Roman" w:hAnsi="Times New Roman" w:eastAsia="Times New Roman" w:cs="Times New Roman"/>
        <w:w w:val="100"/>
        <w:sz w:val="22"/>
        <w:szCs w:val="22"/>
        <w:lang w:val="en-US" w:eastAsia="en-US" w:bidi="ar-SA"/>
      </w:rPr>
    </w:lvl>
    <w:lvl w:ilvl="1">
      <w:start w:val="0"/>
      <w:numFmt w:val="bullet"/>
      <w:lvlText w:val="•"/>
      <w:lvlJc w:val="left"/>
      <w:pPr>
        <w:ind w:left="2472" w:hanging="358"/>
      </w:pPr>
      <w:rPr>
        <w:rFonts w:hint="default"/>
        <w:lang w:val="en-US" w:eastAsia="en-US" w:bidi="ar-SA"/>
      </w:rPr>
    </w:lvl>
    <w:lvl w:ilvl="2">
      <w:start w:val="0"/>
      <w:numFmt w:val="bullet"/>
      <w:lvlText w:val="•"/>
      <w:lvlJc w:val="left"/>
      <w:pPr>
        <w:ind w:left="3165" w:hanging="358"/>
      </w:pPr>
      <w:rPr>
        <w:rFonts w:hint="default"/>
        <w:lang w:val="en-US" w:eastAsia="en-US" w:bidi="ar-SA"/>
      </w:rPr>
    </w:lvl>
    <w:lvl w:ilvl="3">
      <w:start w:val="0"/>
      <w:numFmt w:val="bullet"/>
      <w:lvlText w:val="•"/>
      <w:lvlJc w:val="left"/>
      <w:pPr>
        <w:ind w:left="3857" w:hanging="358"/>
      </w:pPr>
      <w:rPr>
        <w:rFonts w:hint="default"/>
        <w:lang w:val="en-US" w:eastAsia="en-US" w:bidi="ar-SA"/>
      </w:rPr>
    </w:lvl>
    <w:lvl w:ilvl="4">
      <w:start w:val="0"/>
      <w:numFmt w:val="bullet"/>
      <w:lvlText w:val="•"/>
      <w:lvlJc w:val="left"/>
      <w:pPr>
        <w:ind w:left="4550" w:hanging="358"/>
      </w:pPr>
      <w:rPr>
        <w:rFonts w:hint="default"/>
        <w:lang w:val="en-US" w:eastAsia="en-US" w:bidi="ar-SA"/>
      </w:rPr>
    </w:lvl>
    <w:lvl w:ilvl="5">
      <w:start w:val="0"/>
      <w:numFmt w:val="bullet"/>
      <w:lvlText w:val="•"/>
      <w:lvlJc w:val="left"/>
      <w:pPr>
        <w:ind w:left="5243" w:hanging="358"/>
      </w:pPr>
      <w:rPr>
        <w:rFonts w:hint="default"/>
        <w:lang w:val="en-US" w:eastAsia="en-US" w:bidi="ar-SA"/>
      </w:rPr>
    </w:lvl>
    <w:lvl w:ilvl="6">
      <w:start w:val="0"/>
      <w:numFmt w:val="bullet"/>
      <w:lvlText w:val="•"/>
      <w:lvlJc w:val="left"/>
      <w:pPr>
        <w:ind w:left="5935" w:hanging="358"/>
      </w:pPr>
      <w:rPr>
        <w:rFonts w:hint="default"/>
        <w:lang w:val="en-US" w:eastAsia="en-US" w:bidi="ar-SA"/>
      </w:rPr>
    </w:lvl>
    <w:lvl w:ilvl="7">
      <w:start w:val="0"/>
      <w:numFmt w:val="bullet"/>
      <w:lvlText w:val="•"/>
      <w:lvlJc w:val="left"/>
      <w:pPr>
        <w:ind w:left="6628" w:hanging="358"/>
      </w:pPr>
      <w:rPr>
        <w:rFonts w:hint="default"/>
        <w:lang w:val="en-US" w:eastAsia="en-US" w:bidi="ar-SA"/>
      </w:rPr>
    </w:lvl>
    <w:lvl w:ilvl="8">
      <w:start w:val="0"/>
      <w:numFmt w:val="bullet"/>
      <w:lvlText w:val="•"/>
      <w:lvlJc w:val="left"/>
      <w:pPr>
        <w:ind w:left="7321" w:hanging="358"/>
      </w:pPr>
      <w:rPr>
        <w:rFonts w:hint="default"/>
        <w:lang w:val="en-US" w:eastAsia="en-US" w:bidi="ar-SA"/>
      </w:rPr>
    </w:lvl>
  </w:abstractNum>
  <w:abstractNum w:abstractNumId="2">
    <w:multiLevelType w:val="hybridMultilevel"/>
    <w:lvl w:ilvl="0">
      <w:start w:val="1"/>
      <w:numFmt w:val="lowerLetter"/>
      <w:lvlText w:val="(%1)"/>
      <w:lvlJc w:val="left"/>
      <w:pPr>
        <w:ind w:left="2493" w:hanging="370"/>
        <w:jc w:val="left"/>
      </w:pPr>
      <w:rPr>
        <w:rFonts w:hint="default" w:ascii="Times New Roman" w:hAnsi="Times New Roman" w:eastAsia="Times New Roman" w:cs="Times New Roman"/>
        <w:spacing w:val="-10"/>
        <w:w w:val="100"/>
        <w:sz w:val="18"/>
        <w:szCs w:val="18"/>
        <w:lang w:val="en-US" w:eastAsia="en-US" w:bidi="ar-SA"/>
      </w:rPr>
    </w:lvl>
    <w:lvl w:ilvl="1">
      <w:start w:val="0"/>
      <w:numFmt w:val="bullet"/>
      <w:lvlText w:val="•"/>
      <w:lvlJc w:val="left"/>
      <w:pPr>
        <w:ind w:left="3120" w:hanging="370"/>
      </w:pPr>
      <w:rPr>
        <w:rFonts w:hint="default"/>
        <w:lang w:val="en-US" w:eastAsia="en-US" w:bidi="ar-SA"/>
      </w:rPr>
    </w:lvl>
    <w:lvl w:ilvl="2">
      <w:start w:val="0"/>
      <w:numFmt w:val="bullet"/>
      <w:lvlText w:val="•"/>
      <w:lvlJc w:val="left"/>
      <w:pPr>
        <w:ind w:left="3741" w:hanging="370"/>
      </w:pPr>
      <w:rPr>
        <w:rFonts w:hint="default"/>
        <w:lang w:val="en-US" w:eastAsia="en-US" w:bidi="ar-SA"/>
      </w:rPr>
    </w:lvl>
    <w:lvl w:ilvl="3">
      <w:start w:val="0"/>
      <w:numFmt w:val="bullet"/>
      <w:lvlText w:val="•"/>
      <w:lvlJc w:val="left"/>
      <w:pPr>
        <w:ind w:left="4361" w:hanging="370"/>
      </w:pPr>
      <w:rPr>
        <w:rFonts w:hint="default"/>
        <w:lang w:val="en-US" w:eastAsia="en-US" w:bidi="ar-SA"/>
      </w:rPr>
    </w:lvl>
    <w:lvl w:ilvl="4">
      <w:start w:val="0"/>
      <w:numFmt w:val="bullet"/>
      <w:lvlText w:val="•"/>
      <w:lvlJc w:val="left"/>
      <w:pPr>
        <w:ind w:left="4982" w:hanging="370"/>
      </w:pPr>
      <w:rPr>
        <w:rFonts w:hint="default"/>
        <w:lang w:val="en-US" w:eastAsia="en-US" w:bidi="ar-SA"/>
      </w:rPr>
    </w:lvl>
    <w:lvl w:ilvl="5">
      <w:start w:val="0"/>
      <w:numFmt w:val="bullet"/>
      <w:lvlText w:val="•"/>
      <w:lvlJc w:val="left"/>
      <w:pPr>
        <w:ind w:left="5603" w:hanging="370"/>
      </w:pPr>
      <w:rPr>
        <w:rFonts w:hint="default"/>
        <w:lang w:val="en-US" w:eastAsia="en-US" w:bidi="ar-SA"/>
      </w:rPr>
    </w:lvl>
    <w:lvl w:ilvl="6">
      <w:start w:val="0"/>
      <w:numFmt w:val="bullet"/>
      <w:lvlText w:val="•"/>
      <w:lvlJc w:val="left"/>
      <w:pPr>
        <w:ind w:left="6223" w:hanging="370"/>
      </w:pPr>
      <w:rPr>
        <w:rFonts w:hint="default"/>
        <w:lang w:val="en-US" w:eastAsia="en-US" w:bidi="ar-SA"/>
      </w:rPr>
    </w:lvl>
    <w:lvl w:ilvl="7">
      <w:start w:val="0"/>
      <w:numFmt w:val="bullet"/>
      <w:lvlText w:val="•"/>
      <w:lvlJc w:val="left"/>
      <w:pPr>
        <w:ind w:left="6844" w:hanging="370"/>
      </w:pPr>
      <w:rPr>
        <w:rFonts w:hint="default"/>
        <w:lang w:val="en-US" w:eastAsia="en-US" w:bidi="ar-SA"/>
      </w:rPr>
    </w:lvl>
    <w:lvl w:ilvl="8">
      <w:start w:val="0"/>
      <w:numFmt w:val="bullet"/>
      <w:lvlText w:val="•"/>
      <w:lvlJc w:val="left"/>
      <w:pPr>
        <w:ind w:left="7465" w:hanging="370"/>
      </w:pPr>
      <w:rPr>
        <w:rFonts w:hint="default"/>
        <w:lang w:val="en-US" w:eastAsia="en-US" w:bidi="ar-SA"/>
      </w:rPr>
    </w:lvl>
  </w:abstractNum>
  <w:abstractNum w:abstractNumId="1">
    <w:multiLevelType w:val="hybridMultilevel"/>
    <w:lvl w:ilvl="0">
      <w:start w:val="1"/>
      <w:numFmt w:val="decimal"/>
      <w:lvlText w:val="%1"/>
      <w:lvlJc w:val="left"/>
      <w:pPr>
        <w:ind w:left="378" w:hanging="240"/>
        <w:jc w:val="left"/>
      </w:pPr>
      <w:rPr>
        <w:rFonts w:hint="default" w:ascii="Times New Roman" w:hAnsi="Times New Roman" w:eastAsia="Times New Roman" w:cs="Times New Roman"/>
        <w:b/>
        <w:bCs/>
        <w:spacing w:val="-4"/>
        <w:w w:val="100"/>
        <w:sz w:val="24"/>
        <w:szCs w:val="24"/>
        <w:lang w:val="en-US" w:eastAsia="en-US" w:bidi="ar-SA"/>
      </w:rPr>
    </w:lvl>
    <w:lvl w:ilvl="1">
      <w:start w:val="1"/>
      <w:numFmt w:val="decimal"/>
      <w:lvlText w:val="(%2)"/>
      <w:lvlJc w:val="left"/>
      <w:pPr>
        <w:ind w:left="1270" w:hanging="370"/>
        <w:jc w:val="left"/>
      </w:pPr>
      <w:rPr>
        <w:rFonts w:hint="default" w:ascii="Times New Roman" w:hAnsi="Times New Roman" w:eastAsia="Times New Roman" w:cs="Times New Roman"/>
        <w:w w:val="100"/>
        <w:sz w:val="22"/>
        <w:szCs w:val="22"/>
        <w:lang w:val="en-US" w:eastAsia="en-US" w:bidi="ar-SA"/>
      </w:rPr>
    </w:lvl>
    <w:lvl w:ilvl="2">
      <w:start w:val="1"/>
      <w:numFmt w:val="lowerLetter"/>
      <w:lvlText w:val="(%3)"/>
      <w:lvlJc w:val="left"/>
      <w:pPr>
        <w:ind w:left="1782" w:hanging="358"/>
        <w:jc w:val="left"/>
      </w:pPr>
      <w:rPr>
        <w:rFonts w:hint="default" w:ascii="Times New Roman" w:hAnsi="Times New Roman" w:eastAsia="Times New Roman" w:cs="Times New Roman"/>
        <w:w w:val="100"/>
        <w:sz w:val="22"/>
        <w:szCs w:val="22"/>
        <w:lang w:val="en-US" w:eastAsia="en-US" w:bidi="ar-SA"/>
      </w:rPr>
    </w:lvl>
    <w:lvl w:ilvl="3">
      <w:start w:val="1"/>
      <w:numFmt w:val="lowerRoman"/>
      <w:lvlText w:val="(%4)"/>
      <w:lvlJc w:val="left"/>
      <w:pPr>
        <w:ind w:left="2236" w:hanging="322"/>
        <w:jc w:val="right"/>
      </w:pPr>
      <w:rPr>
        <w:rFonts w:hint="default" w:ascii="Times New Roman" w:hAnsi="Times New Roman" w:eastAsia="Times New Roman" w:cs="Times New Roman"/>
        <w:w w:val="100"/>
        <w:sz w:val="22"/>
        <w:szCs w:val="22"/>
        <w:lang w:val="en-US" w:eastAsia="en-US" w:bidi="ar-SA"/>
      </w:rPr>
    </w:lvl>
    <w:lvl w:ilvl="4">
      <w:start w:val="0"/>
      <w:numFmt w:val="bullet"/>
      <w:lvlText w:val="•"/>
      <w:lvlJc w:val="left"/>
      <w:pPr>
        <w:ind w:left="3163" w:hanging="322"/>
      </w:pPr>
      <w:rPr>
        <w:rFonts w:hint="default"/>
        <w:lang w:val="en-US" w:eastAsia="en-US" w:bidi="ar-SA"/>
      </w:rPr>
    </w:lvl>
    <w:lvl w:ilvl="5">
      <w:start w:val="0"/>
      <w:numFmt w:val="bullet"/>
      <w:lvlText w:val="•"/>
      <w:lvlJc w:val="left"/>
      <w:pPr>
        <w:ind w:left="4087" w:hanging="322"/>
      </w:pPr>
      <w:rPr>
        <w:rFonts w:hint="default"/>
        <w:lang w:val="en-US" w:eastAsia="en-US" w:bidi="ar-SA"/>
      </w:rPr>
    </w:lvl>
    <w:lvl w:ilvl="6">
      <w:start w:val="0"/>
      <w:numFmt w:val="bullet"/>
      <w:lvlText w:val="•"/>
      <w:lvlJc w:val="left"/>
      <w:pPr>
        <w:ind w:left="5011" w:hanging="322"/>
      </w:pPr>
      <w:rPr>
        <w:rFonts w:hint="default"/>
        <w:lang w:val="en-US" w:eastAsia="en-US" w:bidi="ar-SA"/>
      </w:rPr>
    </w:lvl>
    <w:lvl w:ilvl="7">
      <w:start w:val="0"/>
      <w:numFmt w:val="bullet"/>
      <w:lvlText w:val="•"/>
      <w:lvlJc w:val="left"/>
      <w:pPr>
        <w:ind w:left="5935" w:hanging="322"/>
      </w:pPr>
      <w:rPr>
        <w:rFonts w:hint="default"/>
        <w:lang w:val="en-US" w:eastAsia="en-US" w:bidi="ar-SA"/>
      </w:rPr>
    </w:lvl>
    <w:lvl w:ilvl="8">
      <w:start w:val="0"/>
      <w:numFmt w:val="bullet"/>
      <w:lvlText w:val="•"/>
      <w:lvlJc w:val="left"/>
      <w:pPr>
        <w:ind w:left="6858" w:hanging="322"/>
      </w:pPr>
      <w:rPr>
        <w:rFonts w:hint="default"/>
        <w:lang w:val="en-US" w:eastAsia="en-US" w:bidi="ar-SA"/>
      </w:rPr>
    </w:lvl>
  </w:abstractNum>
  <w:abstractNum w:abstractNumId="0">
    <w:multiLevelType w:val="hybridMultilevel"/>
    <w:lvl w:ilvl="0">
      <w:start w:val="1"/>
      <w:numFmt w:val="decimal"/>
      <w:lvlText w:val="%1"/>
      <w:lvlJc w:val="left"/>
      <w:pPr>
        <w:ind w:left="2236" w:hanging="680"/>
        <w:jc w:val="left"/>
      </w:pPr>
      <w:rPr>
        <w:rFonts w:hint="default" w:ascii="Times New Roman" w:hAnsi="Times New Roman" w:eastAsia="Times New Roman" w:cs="Times New Roman"/>
        <w:spacing w:val="-4"/>
        <w:w w:val="100"/>
        <w:sz w:val="18"/>
        <w:szCs w:val="18"/>
        <w:lang w:val="en-US" w:eastAsia="en-US" w:bidi="ar-SA"/>
      </w:rPr>
    </w:lvl>
    <w:lvl w:ilvl="1">
      <w:start w:val="0"/>
      <w:numFmt w:val="bullet"/>
      <w:lvlText w:val="•"/>
      <w:lvlJc w:val="left"/>
      <w:pPr>
        <w:ind w:left="2886" w:hanging="680"/>
      </w:pPr>
      <w:rPr>
        <w:rFonts w:hint="default"/>
        <w:lang w:val="en-US" w:eastAsia="en-US" w:bidi="ar-SA"/>
      </w:rPr>
    </w:lvl>
    <w:lvl w:ilvl="2">
      <w:start w:val="0"/>
      <w:numFmt w:val="bullet"/>
      <w:lvlText w:val="•"/>
      <w:lvlJc w:val="left"/>
      <w:pPr>
        <w:ind w:left="3533" w:hanging="680"/>
      </w:pPr>
      <w:rPr>
        <w:rFonts w:hint="default"/>
        <w:lang w:val="en-US" w:eastAsia="en-US" w:bidi="ar-SA"/>
      </w:rPr>
    </w:lvl>
    <w:lvl w:ilvl="3">
      <w:start w:val="0"/>
      <w:numFmt w:val="bullet"/>
      <w:lvlText w:val="•"/>
      <w:lvlJc w:val="left"/>
      <w:pPr>
        <w:ind w:left="4179" w:hanging="680"/>
      </w:pPr>
      <w:rPr>
        <w:rFonts w:hint="default"/>
        <w:lang w:val="en-US" w:eastAsia="en-US" w:bidi="ar-SA"/>
      </w:rPr>
    </w:lvl>
    <w:lvl w:ilvl="4">
      <w:start w:val="0"/>
      <w:numFmt w:val="bullet"/>
      <w:lvlText w:val="•"/>
      <w:lvlJc w:val="left"/>
      <w:pPr>
        <w:ind w:left="4826" w:hanging="680"/>
      </w:pPr>
      <w:rPr>
        <w:rFonts w:hint="default"/>
        <w:lang w:val="en-US" w:eastAsia="en-US" w:bidi="ar-SA"/>
      </w:rPr>
    </w:lvl>
    <w:lvl w:ilvl="5">
      <w:start w:val="0"/>
      <w:numFmt w:val="bullet"/>
      <w:lvlText w:val="•"/>
      <w:lvlJc w:val="left"/>
      <w:pPr>
        <w:ind w:left="5473" w:hanging="680"/>
      </w:pPr>
      <w:rPr>
        <w:rFonts w:hint="default"/>
        <w:lang w:val="en-US" w:eastAsia="en-US" w:bidi="ar-SA"/>
      </w:rPr>
    </w:lvl>
    <w:lvl w:ilvl="6">
      <w:start w:val="0"/>
      <w:numFmt w:val="bullet"/>
      <w:lvlText w:val="•"/>
      <w:lvlJc w:val="left"/>
      <w:pPr>
        <w:ind w:left="6119" w:hanging="680"/>
      </w:pPr>
      <w:rPr>
        <w:rFonts w:hint="default"/>
        <w:lang w:val="en-US" w:eastAsia="en-US" w:bidi="ar-SA"/>
      </w:rPr>
    </w:lvl>
    <w:lvl w:ilvl="7">
      <w:start w:val="0"/>
      <w:numFmt w:val="bullet"/>
      <w:lvlText w:val="•"/>
      <w:lvlJc w:val="left"/>
      <w:pPr>
        <w:ind w:left="6766" w:hanging="680"/>
      </w:pPr>
      <w:rPr>
        <w:rFonts w:hint="default"/>
        <w:lang w:val="en-US" w:eastAsia="en-US" w:bidi="ar-SA"/>
      </w:rPr>
    </w:lvl>
    <w:lvl w:ilvl="8">
      <w:start w:val="0"/>
      <w:numFmt w:val="bullet"/>
      <w:lvlText w:val="•"/>
      <w:lvlJc w:val="left"/>
      <w:pPr>
        <w:ind w:left="7413" w:hanging="680"/>
      </w:pPr>
      <w:rPr>
        <w:rFonts w:hint="default"/>
        <w:lang w:val="en-US" w:eastAsia="en-US" w:bidi="ar-SA"/>
      </w:rPr>
    </w:lvl>
  </w:abstractNum>
  <w:num w:numId="17">
    <w:abstractNumId w:val="16"/>
  </w:num>
  <w:num w:numId="16">
    <w:abstractNumId w:val="15"/>
  </w:num>
  <w:num w:numId="15">
    <w:abstractNumId w:val="14"/>
  </w:num>
  <w:num w:numId="14">
    <w:abstractNumId w:val="13"/>
  </w: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evenAndOddHeaders/>
  <w:drawingGridHorizontalSpacing w:val="110"/>
  <w:displayHorizontalDrawingGridEvery w:val="2"/>
  <w:characterSpacingControl w:val="doNotCompress"/>
  <w:compat>
    <w:ulTrailSpace/>
    <w:shapeLayoutLikeWW8/>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TOC1" w:type="paragraph">
    <w:name w:val="TOC 1"/>
    <w:basedOn w:val="Normal"/>
    <w:uiPriority w:val="1"/>
    <w:qFormat/>
    <w:pPr>
      <w:spacing w:before="124"/>
      <w:ind w:left="138"/>
    </w:pPr>
    <w:rPr>
      <w:rFonts w:ascii="Times New Roman" w:hAnsi="Times New Roman" w:eastAsia="Times New Roman" w:cs="Times New Roman"/>
      <w:b/>
      <w:bCs/>
      <w:sz w:val="28"/>
      <w:szCs w:val="28"/>
      <w:lang w:val="en-US" w:eastAsia="en-US" w:bidi="ar-SA"/>
    </w:rPr>
  </w:style>
  <w:style w:styleId="TOC2" w:type="paragraph">
    <w:name w:val="TOC 2"/>
    <w:basedOn w:val="Normal"/>
    <w:uiPriority w:val="1"/>
    <w:qFormat/>
    <w:pPr>
      <w:spacing w:before="124"/>
      <w:ind w:left="138"/>
    </w:pPr>
    <w:rPr>
      <w:rFonts w:ascii="Times New Roman" w:hAnsi="Times New Roman" w:eastAsia="Times New Roman" w:cs="Times New Roman"/>
      <w:b/>
      <w:bCs/>
      <w:sz w:val="24"/>
      <w:szCs w:val="24"/>
      <w:lang w:val="en-US" w:eastAsia="en-US" w:bidi="ar-SA"/>
    </w:rPr>
  </w:style>
  <w:style w:styleId="TOC3" w:type="paragraph">
    <w:name w:val="TOC 3"/>
    <w:basedOn w:val="Normal"/>
    <w:uiPriority w:val="1"/>
    <w:qFormat/>
    <w:pPr>
      <w:spacing w:before="240" w:line="207" w:lineRule="exact"/>
      <w:ind w:left="497"/>
      <w:jc w:val="center"/>
    </w:pPr>
    <w:rPr>
      <w:rFonts w:ascii="Times New Roman" w:hAnsi="Times New Roman" w:eastAsia="Times New Roman" w:cs="Times New Roman"/>
      <w:i/>
      <w:sz w:val="18"/>
      <w:szCs w:val="18"/>
      <w:lang w:val="en-US" w:eastAsia="en-US" w:bidi="ar-SA"/>
    </w:rPr>
  </w:style>
  <w:style w:styleId="TOC4" w:type="paragraph">
    <w:name w:val="TOC 4"/>
    <w:basedOn w:val="Normal"/>
    <w:uiPriority w:val="1"/>
    <w:qFormat/>
    <w:pPr>
      <w:spacing w:before="84"/>
      <w:ind w:left="562"/>
    </w:pPr>
    <w:rPr>
      <w:rFonts w:ascii="Times New Roman" w:hAnsi="Times New Roman" w:eastAsia="Times New Roman" w:cs="Times New Roman"/>
      <w:b/>
      <w:bCs/>
      <w:sz w:val="22"/>
      <w:szCs w:val="22"/>
      <w:lang w:val="en-US" w:eastAsia="en-US" w:bidi="ar-SA"/>
    </w:rPr>
  </w:style>
  <w:style w:styleId="TOC5" w:type="paragraph">
    <w:name w:val="TOC 5"/>
    <w:basedOn w:val="Normal"/>
    <w:uiPriority w:val="1"/>
    <w:qFormat/>
    <w:pPr>
      <w:ind w:left="1016"/>
    </w:pPr>
    <w:rPr>
      <w:rFonts w:ascii="Times New Roman" w:hAnsi="Times New Roman" w:eastAsia="Times New Roman" w:cs="Times New Roman"/>
      <w:b/>
      <w:bCs/>
      <w:sz w:val="24"/>
      <w:szCs w:val="24"/>
      <w:lang w:val="en-US" w:eastAsia="en-US" w:bidi="ar-SA"/>
    </w:rPr>
  </w:style>
  <w:style w:styleId="TOC6" w:type="paragraph">
    <w:name w:val="TOC 6"/>
    <w:basedOn w:val="Normal"/>
    <w:uiPriority w:val="1"/>
    <w:qFormat/>
    <w:pPr>
      <w:spacing w:before="82"/>
      <w:ind w:left="990"/>
    </w:pPr>
    <w:rPr>
      <w:rFonts w:ascii="Times New Roman" w:hAnsi="Times New Roman" w:eastAsia="Times New Roman" w:cs="Times New Roman"/>
      <w:b/>
      <w:bCs/>
      <w:sz w:val="20"/>
      <w:szCs w:val="20"/>
      <w:lang w:val="en-US" w:eastAsia="en-US" w:bidi="ar-SA"/>
    </w:rPr>
  </w:style>
  <w:style w:styleId="TOC7" w:type="paragraph">
    <w:name w:val="TOC 7"/>
    <w:basedOn w:val="Normal"/>
    <w:uiPriority w:val="1"/>
    <w:qFormat/>
    <w:pPr>
      <w:spacing w:before="1"/>
      <w:ind w:left="990"/>
    </w:pPr>
    <w:rPr>
      <w:rFonts w:ascii="Times New Roman" w:hAnsi="Times New Roman" w:eastAsia="Times New Roman" w:cs="Times New Roman"/>
      <w:i/>
      <w:sz w:val="20"/>
      <w:szCs w:val="20"/>
      <w:lang w:val="en-US" w:eastAsia="en-US" w:bidi="ar-SA"/>
    </w:rPr>
  </w:style>
  <w:style w:styleId="TOC8" w:type="paragraph">
    <w:name w:val="TOC 8"/>
    <w:basedOn w:val="Normal"/>
    <w:uiPriority w:val="1"/>
    <w:qFormat/>
    <w:pPr>
      <w:spacing w:before="407" w:line="207" w:lineRule="exact"/>
      <w:ind w:left="1497"/>
      <w:jc w:val="center"/>
    </w:pPr>
    <w:rPr>
      <w:rFonts w:ascii="Times New Roman" w:hAnsi="Times New Roman" w:eastAsia="Times New Roman" w:cs="Times New Roman"/>
      <w:i/>
      <w:sz w:val="18"/>
      <w:szCs w:val="18"/>
      <w:lang w:val="en-US" w:eastAsia="en-US" w:bidi="ar-SA"/>
    </w:rPr>
  </w:style>
  <w:style w:styleId="TOC9" w:type="paragraph">
    <w:name w:val="TOC 9"/>
    <w:basedOn w:val="Normal"/>
    <w:uiPriority w:val="1"/>
    <w:qFormat/>
    <w:pPr>
      <w:spacing w:before="40"/>
      <w:ind w:left="2236" w:hanging="681"/>
    </w:pPr>
    <w:rPr>
      <w:rFonts w:ascii="Times New Roman" w:hAnsi="Times New Roman" w:eastAsia="Times New Roman" w:cs="Times New Roman"/>
      <w:sz w:val="18"/>
      <w:szCs w:val="18"/>
      <w:lang w:val="en-US" w:eastAsia="en-US" w:bidi="ar-SA"/>
    </w:rPr>
  </w:style>
  <w:style w:styleId="BodyText" w:type="paragraph">
    <w:name w:val="Body Text"/>
    <w:basedOn w:val="Normal"/>
    <w:uiPriority w:val="1"/>
    <w:qFormat/>
    <w:pPr>
      <w:spacing w:before="40"/>
      <w:ind w:left="1782"/>
    </w:pPr>
    <w:rPr>
      <w:rFonts w:ascii="Times New Roman" w:hAnsi="Times New Roman" w:eastAsia="Times New Roman" w:cs="Times New Roman"/>
      <w:sz w:val="22"/>
      <w:szCs w:val="22"/>
      <w:lang w:val="en-US" w:eastAsia="en-US" w:bidi="ar-SA"/>
    </w:rPr>
  </w:style>
  <w:style w:styleId="Heading1" w:type="paragraph">
    <w:name w:val="Heading 1"/>
    <w:basedOn w:val="Normal"/>
    <w:uiPriority w:val="1"/>
    <w:qFormat/>
    <w:pPr>
      <w:spacing w:before="117"/>
      <w:ind w:left="138"/>
      <w:outlineLvl w:val="1"/>
    </w:pPr>
    <w:rPr>
      <w:rFonts w:ascii="Times New Roman" w:hAnsi="Times New Roman" w:eastAsia="Times New Roman" w:cs="Times New Roman"/>
      <w:b/>
      <w:bCs/>
      <w:sz w:val="36"/>
      <w:szCs w:val="36"/>
      <w:lang w:val="en-US" w:eastAsia="en-US" w:bidi="ar-SA"/>
    </w:rPr>
  </w:style>
  <w:style w:styleId="Heading2" w:type="paragraph">
    <w:name w:val="Heading 2"/>
    <w:basedOn w:val="Normal"/>
    <w:uiPriority w:val="1"/>
    <w:qFormat/>
    <w:pPr>
      <w:spacing w:before="85"/>
      <w:ind w:left="138"/>
      <w:outlineLvl w:val="2"/>
    </w:pPr>
    <w:rPr>
      <w:rFonts w:ascii="Times New Roman" w:hAnsi="Times New Roman" w:eastAsia="Times New Roman" w:cs="Times New Roman"/>
      <w:b/>
      <w:bCs/>
      <w:sz w:val="32"/>
      <w:szCs w:val="32"/>
      <w:lang w:val="en-US" w:eastAsia="en-US" w:bidi="ar-SA"/>
    </w:rPr>
  </w:style>
  <w:style w:styleId="Heading3" w:type="paragraph">
    <w:name w:val="Heading 3"/>
    <w:basedOn w:val="Normal"/>
    <w:uiPriority w:val="1"/>
    <w:qFormat/>
    <w:pPr>
      <w:spacing w:before="89"/>
      <w:ind w:left="1270" w:hanging="1133"/>
      <w:outlineLvl w:val="3"/>
    </w:pPr>
    <w:rPr>
      <w:rFonts w:ascii="Times New Roman" w:hAnsi="Times New Roman" w:eastAsia="Times New Roman" w:cs="Times New Roman"/>
      <w:b/>
      <w:bCs/>
      <w:sz w:val="28"/>
      <w:szCs w:val="28"/>
      <w:lang w:val="en-US" w:eastAsia="en-US" w:bidi="ar-SA"/>
    </w:rPr>
  </w:style>
  <w:style w:styleId="Heading4" w:type="paragraph">
    <w:name w:val="Heading 4"/>
    <w:basedOn w:val="Normal"/>
    <w:uiPriority w:val="1"/>
    <w:qFormat/>
    <w:pPr>
      <w:ind w:left="138"/>
      <w:outlineLvl w:val="4"/>
    </w:pPr>
    <w:rPr>
      <w:rFonts w:ascii="Times New Roman" w:hAnsi="Times New Roman" w:eastAsia="Times New Roman" w:cs="Times New Roman"/>
      <w:b/>
      <w:bCs/>
      <w:sz w:val="26"/>
      <w:szCs w:val="26"/>
      <w:lang w:val="en-US" w:eastAsia="en-US" w:bidi="ar-SA"/>
    </w:rPr>
  </w:style>
  <w:style w:styleId="Heading5" w:type="paragraph">
    <w:name w:val="Heading 5"/>
    <w:basedOn w:val="Normal"/>
    <w:uiPriority w:val="1"/>
    <w:qFormat/>
    <w:pPr>
      <w:ind w:left="498" w:hanging="360"/>
      <w:outlineLvl w:val="5"/>
    </w:pPr>
    <w:rPr>
      <w:rFonts w:ascii="Times New Roman" w:hAnsi="Times New Roman" w:eastAsia="Times New Roman" w:cs="Times New Roman"/>
      <w:b/>
      <w:bCs/>
      <w:sz w:val="24"/>
      <w:szCs w:val="24"/>
      <w:lang w:val="en-US" w:eastAsia="en-US" w:bidi="ar-SA"/>
    </w:rPr>
  </w:style>
  <w:style w:styleId="Title" w:type="paragraph">
    <w:name w:val="Title"/>
    <w:basedOn w:val="Normal"/>
    <w:uiPriority w:val="1"/>
    <w:qFormat/>
    <w:pPr>
      <w:spacing w:before="84"/>
      <w:ind w:left="138" w:right="262"/>
    </w:pPr>
    <w:rPr>
      <w:rFonts w:ascii="Times New Roman" w:hAnsi="Times New Roman" w:eastAsia="Times New Roman" w:cs="Times New Roman"/>
      <w:b/>
      <w:bCs/>
      <w:sz w:val="40"/>
      <w:szCs w:val="40"/>
      <w:lang w:val="en-US" w:eastAsia="en-US" w:bidi="ar-SA"/>
    </w:rPr>
  </w:style>
  <w:style w:styleId="ListParagraph" w:type="paragraph">
    <w:name w:val="List Paragraph"/>
    <w:basedOn w:val="Normal"/>
    <w:uiPriority w:val="1"/>
    <w:qFormat/>
    <w:pPr>
      <w:spacing w:before="40"/>
      <w:ind w:left="1782" w:hanging="370"/>
    </w:pPr>
    <w:rPr>
      <w:rFonts w:ascii="Times New Roman" w:hAnsi="Times New Roman" w:eastAsia="Times New Roman" w:cs="Times New Roman"/>
      <w:lang w:val="en-US" w:eastAsia="en-US" w:bidi="ar-SA"/>
    </w:rPr>
  </w:style>
  <w:style w:styleId="TableParagraph" w:type="paragraph">
    <w:name w:val="Table Paragraph"/>
    <w:basedOn w:val="Normal"/>
    <w:uiPriority w:val="1"/>
    <w:qFormat/>
    <w:pPr>
      <w:spacing w:before="65"/>
      <w:ind w:left="115"/>
    </w:pPr>
    <w:rPr>
      <w:rFonts w:ascii="Times New Roman" w:hAnsi="Times New Roman" w:eastAsia="Times New Roman" w:cs="Times New Roman"/>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image" Target="media/image1.jpeg"/><Relationship Id="rId8" Type="http://schemas.openxmlformats.org/officeDocument/2006/relationships/header" Target="header1.xml"/><Relationship Id="rId9" Type="http://schemas.openxmlformats.org/officeDocument/2006/relationships/header" Target="header2.xml"/><Relationship Id="rId10" Type="http://schemas.openxmlformats.org/officeDocument/2006/relationships/footer" Target="footer3.xml"/><Relationship Id="rId11" Type="http://schemas.openxmlformats.org/officeDocument/2006/relationships/footer" Target="footer4.xml"/><Relationship Id="rId12" Type="http://schemas.openxmlformats.org/officeDocument/2006/relationships/header" Target="header3.xml"/><Relationship Id="rId13" Type="http://schemas.openxmlformats.org/officeDocument/2006/relationships/header" Target="header4.xml"/><Relationship Id="rId14" Type="http://schemas.openxmlformats.org/officeDocument/2006/relationships/footer" Target="footer5.xml"/><Relationship Id="rId15" Type="http://schemas.openxmlformats.org/officeDocument/2006/relationships/footer" Target="footer6.xml"/><Relationship Id="rId16" Type="http://schemas.openxmlformats.org/officeDocument/2006/relationships/header" Target="header5.xml"/><Relationship Id="rId17" Type="http://schemas.openxmlformats.org/officeDocument/2006/relationships/header" Target="header6.xml"/><Relationship Id="rId18" Type="http://schemas.openxmlformats.org/officeDocument/2006/relationships/footer" Target="footer7.xml"/><Relationship Id="rId19" Type="http://schemas.openxmlformats.org/officeDocument/2006/relationships/footer" Target="footer8.xml"/><Relationship Id="rId20" Type="http://schemas.openxmlformats.org/officeDocument/2006/relationships/header" Target="header7.xml"/><Relationship Id="rId21" Type="http://schemas.openxmlformats.org/officeDocument/2006/relationships/header" Target="header8.xml"/><Relationship Id="rId22" Type="http://schemas.openxmlformats.org/officeDocument/2006/relationships/footer" Target="footer9.xml"/><Relationship Id="rId23" Type="http://schemas.openxmlformats.org/officeDocument/2006/relationships/footer" Target="footer10.xml"/><Relationship Id="rId24" Type="http://schemas.openxmlformats.org/officeDocument/2006/relationships/header" Target="header9.xml"/><Relationship Id="rId25" Type="http://schemas.openxmlformats.org/officeDocument/2006/relationships/header" Target="header10.xml"/><Relationship Id="rId26" Type="http://schemas.openxmlformats.org/officeDocument/2006/relationships/footer" Target="footer11.xml"/><Relationship Id="rId27" Type="http://schemas.openxmlformats.org/officeDocument/2006/relationships/footer" Target="footer12.xml"/><Relationship Id="rId28" Type="http://schemas.openxmlformats.org/officeDocument/2006/relationships/header" Target="header11.xml"/><Relationship Id="rId29" Type="http://schemas.openxmlformats.org/officeDocument/2006/relationships/header" Target="header12.xml"/><Relationship Id="rId30" Type="http://schemas.openxmlformats.org/officeDocument/2006/relationships/footer" Target="footer13.xml"/><Relationship Id="rId31" Type="http://schemas.openxmlformats.org/officeDocument/2006/relationships/footer" Target="footer14.xml"/><Relationship Id="rId32" Type="http://schemas.openxmlformats.org/officeDocument/2006/relationships/header" Target="header13.xml"/><Relationship Id="rId33" Type="http://schemas.openxmlformats.org/officeDocument/2006/relationships/header" Target="header14.xml"/><Relationship Id="rId34" Type="http://schemas.openxmlformats.org/officeDocument/2006/relationships/footer" Target="footer15.xml"/><Relationship Id="rId35" Type="http://schemas.openxmlformats.org/officeDocument/2006/relationships/footer" Target="footer16.xml"/><Relationship Id="rId36" Type="http://schemas.openxmlformats.org/officeDocument/2006/relationships/header" Target="header15.xml"/><Relationship Id="rId37" Type="http://schemas.openxmlformats.org/officeDocument/2006/relationships/header" Target="header16.xml"/><Relationship Id="rId38" Type="http://schemas.openxmlformats.org/officeDocument/2006/relationships/footer" Target="footer17.xml"/><Relationship Id="rId39" Type="http://schemas.openxmlformats.org/officeDocument/2006/relationships/footer" Target="footer18.xml"/><Relationship Id="rId40" Type="http://schemas.openxmlformats.org/officeDocument/2006/relationships/header" Target="header17.xml"/><Relationship Id="rId41" Type="http://schemas.openxmlformats.org/officeDocument/2006/relationships/header" Target="header18.xml"/><Relationship Id="rId42" Type="http://schemas.openxmlformats.org/officeDocument/2006/relationships/footer" Target="footer19.xml"/><Relationship Id="rId43" Type="http://schemas.openxmlformats.org/officeDocument/2006/relationships/footer" Target="footer20.xml"/><Relationship Id="rId44" Type="http://schemas.openxmlformats.org/officeDocument/2006/relationships/header" Target="header19.xml"/><Relationship Id="rId45" Type="http://schemas.openxmlformats.org/officeDocument/2006/relationships/header" Target="header20.xml"/><Relationship Id="rId46" Type="http://schemas.openxmlformats.org/officeDocument/2006/relationships/footer" Target="footer21.xml"/><Relationship Id="rId47" Type="http://schemas.openxmlformats.org/officeDocument/2006/relationships/footer" Target="footer22.xml"/><Relationship Id="rId48" Type="http://schemas.openxmlformats.org/officeDocument/2006/relationships/header" Target="header21.xml"/><Relationship Id="rId49" Type="http://schemas.openxmlformats.org/officeDocument/2006/relationships/header" Target="header22.xml"/><Relationship Id="rId50" Type="http://schemas.openxmlformats.org/officeDocument/2006/relationships/footer" Target="footer23.xml"/><Relationship Id="rId51" Type="http://schemas.openxmlformats.org/officeDocument/2006/relationships/footer" Target="footer24.xml"/><Relationship Id="rId52" Type="http://schemas.openxmlformats.org/officeDocument/2006/relationships/header" Target="header23.xml"/><Relationship Id="rId53" Type="http://schemas.openxmlformats.org/officeDocument/2006/relationships/header" Target="header24.xml"/><Relationship Id="rId54" Type="http://schemas.openxmlformats.org/officeDocument/2006/relationships/footer" Target="footer25.xml"/><Relationship Id="rId55" Type="http://schemas.openxmlformats.org/officeDocument/2006/relationships/footer" Target="footer26.xml"/><Relationship Id="rId56" Type="http://schemas.openxmlformats.org/officeDocument/2006/relationships/header" Target="header25.xml"/><Relationship Id="rId57" Type="http://schemas.openxmlformats.org/officeDocument/2006/relationships/header" Target="header26.xml"/><Relationship Id="rId58" Type="http://schemas.openxmlformats.org/officeDocument/2006/relationships/footer" Target="footer27.xml"/><Relationship Id="rId59" Type="http://schemas.openxmlformats.org/officeDocument/2006/relationships/footer" Target="footer28.xml"/><Relationship Id="rId60" Type="http://schemas.openxmlformats.org/officeDocument/2006/relationships/header" Target="header27.xml"/><Relationship Id="rId61" Type="http://schemas.openxmlformats.org/officeDocument/2006/relationships/header" Target="header28.xml"/><Relationship Id="rId62" Type="http://schemas.openxmlformats.org/officeDocument/2006/relationships/footer" Target="footer29.xml"/><Relationship Id="rId63" Type="http://schemas.openxmlformats.org/officeDocument/2006/relationships/footer" Target="footer30.xml"/><Relationship Id="rId64" Type="http://schemas.openxmlformats.org/officeDocument/2006/relationships/header" Target="header29.xml"/><Relationship Id="rId65" Type="http://schemas.openxmlformats.org/officeDocument/2006/relationships/header" Target="header30.xml"/><Relationship Id="rId66" Type="http://schemas.openxmlformats.org/officeDocument/2006/relationships/footer" Target="footer31.xml"/><Relationship Id="rId67" Type="http://schemas.openxmlformats.org/officeDocument/2006/relationships/footer" Target="footer32.xml"/><Relationship Id="rId68" Type="http://schemas.openxmlformats.org/officeDocument/2006/relationships/header" Target="header31.xml"/><Relationship Id="rId69" Type="http://schemas.openxmlformats.org/officeDocument/2006/relationships/footer" Target="footer33.xml"/><Relationship Id="rId70"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2021-10-18T05:11:35Z</dcterms:created>
  <dcterms:modified xsi:type="dcterms:W3CDTF">2021-10-18T05:11:35Z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2020-06-22T00:00:00Z</vt:filetime>
  </property>
  <property fmtid="{D5CDD505-2E9C-101B-9397-08002B2CF9AE}" pid="3" name="Creator">
    <vt:lpwstr>Microsoft® Word 2010</vt:lpwstr>
  </property>
  <property fmtid="{D5CDD505-2E9C-101B-9397-08002B2CF9AE}" pid="4" name="LastSaved">
    <vt:filetime>2021-10-18T00:00:00Z</vt:filetime>
  </property>
</Properties>
</file>